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2972"/>
        <w:gridCol w:w="6946"/>
      </w:tblGrid>
      <w:tr w:rsidR="008C58DF" w:rsidRPr="00C03F12" w14:paraId="1D063A0B" w14:textId="77777777" w:rsidTr="002914DD">
        <w:tc>
          <w:tcPr>
            <w:tcW w:w="2972" w:type="dxa"/>
            <w:shd w:val="clear" w:color="auto" w:fill="FBE4D5" w:themeFill="accent2" w:themeFillTint="33"/>
          </w:tcPr>
          <w:p w14:paraId="231A1CF8" w14:textId="241E7BDF" w:rsidR="008C58DF" w:rsidRPr="00C03F12" w:rsidRDefault="008C58DF" w:rsidP="0018394E">
            <w:pPr>
              <w:spacing w:after="120"/>
              <w:rPr>
                <w:rFonts w:cstheme="minorHAnsi"/>
                <w:color w:val="3B3838" w:themeColor="background2" w:themeShade="40"/>
              </w:rPr>
            </w:pPr>
            <w:r w:rsidRPr="00C03F12">
              <w:rPr>
                <w:rFonts w:cstheme="minorHAnsi"/>
                <w:color w:val="3B3838" w:themeColor="background2" w:themeShade="40"/>
              </w:rPr>
              <w:t>POSITION TITLE</w:t>
            </w:r>
          </w:p>
        </w:tc>
        <w:tc>
          <w:tcPr>
            <w:tcW w:w="6946" w:type="dxa"/>
            <w:shd w:val="clear" w:color="auto" w:fill="FBE4D5" w:themeFill="accent2" w:themeFillTint="33"/>
          </w:tcPr>
          <w:p w14:paraId="3BD60839" w14:textId="747E4D06" w:rsidR="008C58DF" w:rsidRPr="00C03F12" w:rsidRDefault="00A32479" w:rsidP="0018394E">
            <w:pPr>
              <w:spacing w:after="120"/>
              <w:rPr>
                <w:rFonts w:cstheme="minorHAnsi"/>
                <w:color w:val="0D0D0D" w:themeColor="text1" w:themeTint="F2"/>
              </w:rPr>
            </w:pPr>
            <w:r w:rsidRPr="00C03F12">
              <w:rPr>
                <w:rFonts w:cstheme="minorHAnsi"/>
                <w:color w:val="0D0D0D" w:themeColor="text1" w:themeTint="F2"/>
              </w:rPr>
              <w:t>Student Placement</w:t>
            </w:r>
          </w:p>
        </w:tc>
      </w:tr>
      <w:tr w:rsidR="008C58DF" w:rsidRPr="00C03F12" w14:paraId="4BDCB840" w14:textId="77777777" w:rsidTr="002914DD">
        <w:tc>
          <w:tcPr>
            <w:tcW w:w="2972" w:type="dxa"/>
            <w:shd w:val="clear" w:color="auto" w:fill="FFFFFF" w:themeFill="background1"/>
          </w:tcPr>
          <w:p w14:paraId="12ED687A" w14:textId="0E316E50" w:rsidR="008C58DF" w:rsidRPr="00C03F12" w:rsidRDefault="008C58DF" w:rsidP="0018394E">
            <w:pPr>
              <w:spacing w:after="120"/>
              <w:rPr>
                <w:rFonts w:cstheme="minorHAnsi"/>
                <w:color w:val="3B3838" w:themeColor="background2" w:themeShade="40"/>
              </w:rPr>
            </w:pPr>
            <w:r w:rsidRPr="00C03F12">
              <w:rPr>
                <w:rFonts w:cstheme="minorHAnsi"/>
                <w:color w:val="3B3838" w:themeColor="background2" w:themeShade="40"/>
              </w:rPr>
              <w:t>CLASSIFICATION</w:t>
            </w:r>
          </w:p>
        </w:tc>
        <w:tc>
          <w:tcPr>
            <w:tcW w:w="6946" w:type="dxa"/>
            <w:shd w:val="clear" w:color="auto" w:fill="FFFFFF" w:themeFill="background1"/>
          </w:tcPr>
          <w:p w14:paraId="38CDD7CD" w14:textId="03190C8E" w:rsidR="008C58DF" w:rsidRPr="00C03F12" w:rsidRDefault="002914DD" w:rsidP="0018394E">
            <w:pPr>
              <w:spacing w:after="120"/>
              <w:rPr>
                <w:rFonts w:cstheme="minorHAnsi"/>
                <w:color w:val="0D0D0D" w:themeColor="text1" w:themeTint="F2"/>
              </w:rPr>
            </w:pPr>
            <w:r w:rsidRPr="00C03F12">
              <w:rPr>
                <w:rFonts w:cstheme="minorHAnsi"/>
                <w:color w:val="0D0D0D" w:themeColor="text1" w:themeTint="F2"/>
              </w:rPr>
              <w:t>Student Placement</w:t>
            </w:r>
          </w:p>
        </w:tc>
      </w:tr>
      <w:tr w:rsidR="00D8369F" w:rsidRPr="00C03F12" w14:paraId="710B26BC" w14:textId="77777777" w:rsidTr="002914DD">
        <w:tc>
          <w:tcPr>
            <w:tcW w:w="2972" w:type="dxa"/>
            <w:shd w:val="clear" w:color="auto" w:fill="FFFFFF" w:themeFill="background1"/>
          </w:tcPr>
          <w:p w14:paraId="020B9C9E" w14:textId="198F2CC7" w:rsidR="00D8369F" w:rsidRPr="00C03F12" w:rsidRDefault="00D8369F" w:rsidP="0018394E">
            <w:pPr>
              <w:spacing w:after="120"/>
              <w:rPr>
                <w:rFonts w:cstheme="minorHAnsi"/>
                <w:color w:val="3B3838" w:themeColor="background2" w:themeShade="40"/>
              </w:rPr>
            </w:pPr>
            <w:r w:rsidRPr="00C03F12">
              <w:rPr>
                <w:rFonts w:cstheme="minorHAnsi"/>
                <w:color w:val="3B3838" w:themeColor="background2" w:themeShade="40"/>
              </w:rPr>
              <w:t>WORK LOCATION</w:t>
            </w:r>
          </w:p>
        </w:tc>
        <w:tc>
          <w:tcPr>
            <w:tcW w:w="6946" w:type="dxa"/>
            <w:shd w:val="clear" w:color="auto" w:fill="FFFFFF" w:themeFill="background1"/>
          </w:tcPr>
          <w:p w14:paraId="12841AF7" w14:textId="5CD07928" w:rsidR="00D8369F" w:rsidRPr="00C03F12" w:rsidRDefault="00D8369F" w:rsidP="0018394E">
            <w:pPr>
              <w:spacing w:after="120"/>
              <w:rPr>
                <w:rFonts w:cstheme="minorHAnsi"/>
                <w:color w:val="0D0D0D" w:themeColor="text1" w:themeTint="F2"/>
              </w:rPr>
            </w:pPr>
            <w:r w:rsidRPr="00C03F12">
              <w:rPr>
                <w:rFonts w:cstheme="minorHAnsi"/>
                <w:color w:val="0D0D0D" w:themeColor="text1" w:themeTint="F2"/>
              </w:rPr>
              <w:t xml:space="preserve">The main office base is Pall Mall Bendigo; </w:t>
            </w:r>
            <w:r w:rsidR="00C03F12" w:rsidRPr="00C03F12">
              <w:rPr>
                <w:rFonts w:cstheme="minorHAnsi"/>
                <w:color w:val="0D0D0D" w:themeColor="text1" w:themeTint="F2"/>
              </w:rPr>
              <w:t>however,</w:t>
            </w:r>
            <w:r w:rsidRPr="00C03F12">
              <w:rPr>
                <w:rFonts w:cstheme="minorHAnsi"/>
                <w:color w:val="0D0D0D" w:themeColor="text1" w:themeTint="F2"/>
              </w:rPr>
              <w:t xml:space="preserve"> placement may take place at one of our </w:t>
            </w:r>
            <w:r w:rsidR="00C03F12" w:rsidRPr="00C03F12">
              <w:rPr>
                <w:rFonts w:cstheme="minorHAnsi"/>
                <w:color w:val="0D0D0D" w:themeColor="text1" w:themeTint="F2"/>
              </w:rPr>
              <w:t>regional</w:t>
            </w:r>
            <w:r w:rsidRPr="00C03F12">
              <w:rPr>
                <w:rFonts w:cstheme="minorHAnsi"/>
                <w:color w:val="0D0D0D" w:themeColor="text1" w:themeTint="F2"/>
              </w:rPr>
              <w:t xml:space="preserve"> sites (Maryborough, Kyneton, Echuca) or The Orange Door, Bendigo.</w:t>
            </w:r>
          </w:p>
        </w:tc>
      </w:tr>
      <w:tr w:rsidR="00D8369F" w:rsidRPr="00C03F12" w14:paraId="3358DBD8" w14:textId="77777777" w:rsidTr="002914DD">
        <w:tc>
          <w:tcPr>
            <w:tcW w:w="2972" w:type="dxa"/>
            <w:shd w:val="clear" w:color="auto" w:fill="FFFFFF" w:themeFill="background1"/>
          </w:tcPr>
          <w:p w14:paraId="6D9554DA" w14:textId="658621EC" w:rsidR="00D8369F" w:rsidRPr="00C03F12" w:rsidRDefault="00D8369F" w:rsidP="0018394E">
            <w:pPr>
              <w:spacing w:after="120"/>
              <w:rPr>
                <w:rFonts w:cstheme="minorHAnsi"/>
                <w:color w:val="3B3838" w:themeColor="background2" w:themeShade="40"/>
              </w:rPr>
            </w:pPr>
            <w:r w:rsidRPr="00C03F12">
              <w:rPr>
                <w:rFonts w:cstheme="minorHAnsi"/>
                <w:color w:val="3B3838" w:themeColor="background2" w:themeShade="40"/>
              </w:rPr>
              <w:t>TEAM</w:t>
            </w:r>
          </w:p>
        </w:tc>
        <w:tc>
          <w:tcPr>
            <w:tcW w:w="6946" w:type="dxa"/>
            <w:shd w:val="clear" w:color="auto" w:fill="FFFFFF" w:themeFill="background1"/>
          </w:tcPr>
          <w:p w14:paraId="14E514BA" w14:textId="0063B2BB" w:rsidR="00D8369F" w:rsidRPr="00C03F12" w:rsidRDefault="00D8369F" w:rsidP="0018394E">
            <w:pPr>
              <w:spacing w:after="120"/>
              <w:rPr>
                <w:rFonts w:cstheme="minorHAnsi"/>
                <w:color w:val="0D0D0D" w:themeColor="text1" w:themeTint="F2"/>
              </w:rPr>
            </w:pPr>
            <w:r w:rsidRPr="00C03F12">
              <w:rPr>
                <w:rFonts w:cstheme="minorHAnsi"/>
                <w:color w:val="0D0D0D" w:themeColor="text1" w:themeTint="F2"/>
              </w:rPr>
              <w:t>Programs and Services/Innovation and Impact Unit/Corporate Services (select all that apply)</w:t>
            </w:r>
          </w:p>
        </w:tc>
      </w:tr>
      <w:tr w:rsidR="00D8369F" w:rsidRPr="00C03F12" w14:paraId="60E2DBE3" w14:textId="77777777" w:rsidTr="002914DD">
        <w:tc>
          <w:tcPr>
            <w:tcW w:w="2972" w:type="dxa"/>
            <w:shd w:val="clear" w:color="auto" w:fill="FFFFFF" w:themeFill="background1"/>
          </w:tcPr>
          <w:p w14:paraId="72F6B0C0" w14:textId="3D532AB2" w:rsidR="00D8369F" w:rsidRPr="00C03F12" w:rsidRDefault="00D8369F" w:rsidP="0018394E">
            <w:pPr>
              <w:spacing w:after="120"/>
              <w:rPr>
                <w:rFonts w:cstheme="minorHAnsi"/>
                <w:color w:val="3B3838" w:themeColor="background2" w:themeShade="40"/>
              </w:rPr>
            </w:pPr>
            <w:r w:rsidRPr="00C03F12">
              <w:rPr>
                <w:rFonts w:cstheme="minorHAnsi"/>
                <w:color w:val="3B3838" w:themeColor="background2" w:themeShade="40"/>
              </w:rPr>
              <w:t>HOURS OF WORK</w:t>
            </w:r>
          </w:p>
        </w:tc>
        <w:tc>
          <w:tcPr>
            <w:tcW w:w="6946" w:type="dxa"/>
            <w:shd w:val="clear" w:color="auto" w:fill="FFFFFF" w:themeFill="background1"/>
          </w:tcPr>
          <w:p w14:paraId="36BF08C5" w14:textId="32330B57" w:rsidR="00D8369F" w:rsidRPr="00C03F12" w:rsidRDefault="00D8369F" w:rsidP="0018394E">
            <w:pPr>
              <w:spacing w:after="120"/>
              <w:rPr>
                <w:rFonts w:cstheme="minorHAnsi"/>
                <w:color w:val="0D0D0D" w:themeColor="text1" w:themeTint="F2"/>
              </w:rPr>
            </w:pPr>
            <w:r w:rsidRPr="00C03F12">
              <w:rPr>
                <w:rFonts w:cstheme="minorHAnsi"/>
                <w:color w:val="0D0D0D" w:themeColor="text1" w:themeTint="F2"/>
              </w:rPr>
              <w:t>Full time / Part</w:t>
            </w:r>
            <w:r w:rsidR="00701807">
              <w:rPr>
                <w:rFonts w:cstheme="minorHAnsi"/>
                <w:color w:val="0D0D0D" w:themeColor="text1" w:themeTint="F2"/>
              </w:rPr>
              <w:t xml:space="preserve"> </w:t>
            </w:r>
            <w:r w:rsidRPr="00C03F12">
              <w:rPr>
                <w:rFonts w:cstheme="minorHAnsi"/>
                <w:color w:val="0D0D0D" w:themeColor="text1" w:themeTint="F2"/>
              </w:rPr>
              <w:t>time</w:t>
            </w:r>
            <w:r w:rsidR="00701807">
              <w:rPr>
                <w:rFonts w:cstheme="minorHAnsi"/>
                <w:color w:val="0D0D0D" w:themeColor="text1" w:themeTint="F2"/>
              </w:rPr>
              <w:t>:</w:t>
            </w:r>
            <w:r w:rsidRPr="00C03F12">
              <w:rPr>
                <w:rFonts w:cstheme="minorHAnsi"/>
                <w:color w:val="0D0D0D" w:themeColor="text1" w:themeTint="F2"/>
              </w:rPr>
              <w:t xml:space="preserve"> </w:t>
            </w:r>
            <w:r w:rsidR="008F55C8" w:rsidRPr="00C03F12">
              <w:rPr>
                <w:rFonts w:cstheme="minorHAnsi"/>
                <w:color w:val="0D0D0D" w:themeColor="text1" w:themeTint="F2"/>
              </w:rPr>
              <w:t>30-38</w:t>
            </w:r>
            <w:r w:rsidRPr="00C03F12">
              <w:rPr>
                <w:rFonts w:cstheme="minorHAnsi"/>
                <w:color w:val="0D0D0D" w:themeColor="text1" w:themeTint="F2"/>
              </w:rPr>
              <w:t xml:space="preserve"> hours per week</w:t>
            </w:r>
            <w:r w:rsidRPr="00C03F12">
              <w:rPr>
                <w:rFonts w:cstheme="minorHAnsi"/>
                <w:color w:val="0D0D0D" w:themeColor="text1" w:themeTint="F2"/>
              </w:rPr>
              <w:br/>
              <w:t>Normal hours of work are between 9am and 5.06pm Monday to Friday.</w:t>
            </w:r>
          </w:p>
          <w:p w14:paraId="7CE7BA4B" w14:textId="59C030C7" w:rsidR="00D8369F" w:rsidRPr="00C03F12" w:rsidRDefault="00D8369F" w:rsidP="0018394E">
            <w:pPr>
              <w:spacing w:after="120"/>
              <w:rPr>
                <w:rFonts w:cstheme="minorHAnsi"/>
                <w:color w:val="0D0D0D" w:themeColor="text1" w:themeTint="F2"/>
              </w:rPr>
            </w:pPr>
            <w:r w:rsidRPr="00C03F12">
              <w:rPr>
                <w:rFonts w:cstheme="minorHAnsi"/>
              </w:rPr>
              <w:t>Some out of hours work may be required.</w:t>
            </w:r>
          </w:p>
        </w:tc>
      </w:tr>
      <w:tr w:rsidR="002914DD" w:rsidRPr="00C03F12" w14:paraId="08456DE3" w14:textId="77777777" w:rsidTr="002914DD">
        <w:tc>
          <w:tcPr>
            <w:tcW w:w="2972" w:type="dxa"/>
            <w:shd w:val="clear" w:color="auto" w:fill="FFFFFF" w:themeFill="background1"/>
          </w:tcPr>
          <w:p w14:paraId="197BAFED" w14:textId="44DE576D" w:rsidR="002914DD" w:rsidRPr="00C03F12" w:rsidRDefault="002914DD" w:rsidP="0018394E">
            <w:pPr>
              <w:spacing w:after="120"/>
              <w:rPr>
                <w:rFonts w:cstheme="minorHAnsi"/>
                <w:color w:val="3B3838" w:themeColor="background2" w:themeShade="40"/>
              </w:rPr>
            </w:pPr>
            <w:r w:rsidRPr="00C03F12">
              <w:rPr>
                <w:rFonts w:cstheme="minorHAnsi"/>
                <w:color w:val="3B3838" w:themeColor="background2" w:themeShade="40"/>
              </w:rPr>
              <w:t>ACCOUNTABILITY</w:t>
            </w:r>
          </w:p>
        </w:tc>
        <w:tc>
          <w:tcPr>
            <w:tcW w:w="6946" w:type="dxa"/>
            <w:shd w:val="clear" w:color="auto" w:fill="FFFFFF" w:themeFill="background1"/>
          </w:tcPr>
          <w:p w14:paraId="3918D238" w14:textId="20CCD7C7" w:rsidR="002914DD" w:rsidRPr="00C03F12" w:rsidRDefault="002914DD" w:rsidP="0018394E">
            <w:pPr>
              <w:spacing w:after="120"/>
              <w:rPr>
                <w:rFonts w:cstheme="minorHAnsi"/>
                <w:color w:val="0D0D0D" w:themeColor="text1" w:themeTint="F2"/>
              </w:rPr>
            </w:pPr>
            <w:r w:rsidRPr="00C03F12">
              <w:rPr>
                <w:rFonts w:cstheme="minorHAnsi"/>
                <w:color w:val="0D0D0D" w:themeColor="text1" w:themeTint="F2"/>
              </w:rPr>
              <w:t>Student Supervisor and Team Leader/Senior Manager</w:t>
            </w:r>
          </w:p>
        </w:tc>
      </w:tr>
    </w:tbl>
    <w:p w14:paraId="5049978E" w14:textId="77777777" w:rsidR="008C58DF" w:rsidRPr="00C03F12" w:rsidRDefault="008C58DF" w:rsidP="003A1877">
      <w:pPr>
        <w:rPr>
          <w:rFonts w:cstheme="minorHAnsi"/>
          <w:color w:val="C45911" w:themeColor="accent2" w:themeShade="BF"/>
        </w:rPr>
      </w:pPr>
    </w:p>
    <w:p w14:paraId="30C555B4" w14:textId="6070D3BD" w:rsidR="003A1877" w:rsidRPr="00C03F12" w:rsidRDefault="00074387" w:rsidP="00E02CB1">
      <w:pPr>
        <w:spacing w:after="20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Position Purpose</w:t>
      </w:r>
    </w:p>
    <w:p w14:paraId="3B330BFE" w14:textId="77777777" w:rsidR="001D7A71" w:rsidRPr="00C03F12" w:rsidRDefault="001D7A71" w:rsidP="001D7A71">
      <w:pPr>
        <w:rPr>
          <w:rFonts w:cstheme="minorHAnsi"/>
          <w:lang w:val="en-AU"/>
        </w:rPr>
      </w:pPr>
      <w:r w:rsidRPr="00C03F12">
        <w:rPr>
          <w:rFonts w:cstheme="minorHAnsi"/>
          <w:lang w:val="en-AU"/>
        </w:rPr>
        <w:t xml:space="preserve">The Centre for Non-Violence (CNV) is committed to a culture of learning within our organisation, providing quality learning and professional development opportunities for our staff, students, and volunteers. </w:t>
      </w:r>
    </w:p>
    <w:p w14:paraId="305FEA50" w14:textId="48811ACD" w:rsidR="001D7A71" w:rsidRPr="00C03F12" w:rsidRDefault="001D7A71" w:rsidP="001D7A71">
      <w:pPr>
        <w:rPr>
          <w:rFonts w:cstheme="minorHAnsi"/>
          <w:lang w:val="en-AU"/>
        </w:rPr>
      </w:pPr>
      <w:r w:rsidRPr="00C03F12">
        <w:rPr>
          <w:rFonts w:cstheme="minorHAnsi"/>
          <w:lang w:val="en-AU"/>
        </w:rPr>
        <w:t xml:space="preserve">Our Student Placement Program is critical </w:t>
      </w:r>
      <w:r w:rsidR="002C35E7" w:rsidRPr="00C03F12">
        <w:rPr>
          <w:rFonts w:cstheme="minorHAnsi"/>
          <w:lang w:val="en-AU"/>
        </w:rPr>
        <w:t>to</w:t>
      </w:r>
      <w:r w:rsidRPr="00C03F12">
        <w:rPr>
          <w:rFonts w:cstheme="minorHAnsi"/>
          <w:lang w:val="en-AU"/>
        </w:rPr>
        <w:t xml:space="preserve"> the leadership role CNV plays in the ongoing development of our sector and building workforce capacity in family violence services. </w:t>
      </w:r>
    </w:p>
    <w:p w14:paraId="6AACCD23" w14:textId="77777777" w:rsidR="001D7A71" w:rsidRPr="00C03F12" w:rsidRDefault="001D7A71" w:rsidP="001D7A71">
      <w:pPr>
        <w:rPr>
          <w:rFonts w:cstheme="minorHAnsi"/>
          <w:lang w:val="en-AU"/>
        </w:rPr>
      </w:pPr>
      <w:r w:rsidRPr="00C03F12">
        <w:rPr>
          <w:rFonts w:cstheme="minorHAnsi"/>
          <w:lang w:val="en-AU"/>
        </w:rPr>
        <w:t>Our goal in providing Student Placements at CNV is to support the development of students undertaking studies that may lead to family violence and community services work through:</w:t>
      </w:r>
    </w:p>
    <w:p w14:paraId="02469BE6" w14:textId="77777777" w:rsidR="001D7A71" w:rsidRPr="00C03F12" w:rsidRDefault="001D7A71" w:rsidP="001D7A71">
      <w:pPr>
        <w:numPr>
          <w:ilvl w:val="0"/>
          <w:numId w:val="26"/>
        </w:numPr>
        <w:rPr>
          <w:rFonts w:cstheme="minorHAnsi"/>
          <w:lang w:val="en-AU"/>
        </w:rPr>
      </w:pPr>
      <w:r w:rsidRPr="00C03F12">
        <w:rPr>
          <w:rFonts w:cstheme="minorHAnsi"/>
          <w:lang w:val="en-AU"/>
        </w:rPr>
        <w:t>Supporting Student placements within a specialist family violence service.</w:t>
      </w:r>
    </w:p>
    <w:p w14:paraId="69D77469" w14:textId="77777777" w:rsidR="001D7A71" w:rsidRPr="00C03F12" w:rsidRDefault="001D7A71" w:rsidP="001D7A71">
      <w:pPr>
        <w:numPr>
          <w:ilvl w:val="0"/>
          <w:numId w:val="26"/>
        </w:numPr>
        <w:rPr>
          <w:rFonts w:cstheme="minorHAnsi"/>
          <w:lang w:val="en-AU"/>
        </w:rPr>
      </w:pPr>
      <w:r w:rsidRPr="00C03F12">
        <w:rPr>
          <w:rFonts w:cstheme="minorHAnsi"/>
          <w:lang w:val="en-AU"/>
        </w:rPr>
        <w:t>Providing Supervision training for experienced workers to enhance their knowledge and skills in supporting students on placement.</w:t>
      </w:r>
    </w:p>
    <w:p w14:paraId="01E7207F" w14:textId="41F64E92" w:rsidR="002914DD" w:rsidRPr="00C03F12" w:rsidRDefault="001D7A71" w:rsidP="00213F3C">
      <w:pPr>
        <w:numPr>
          <w:ilvl w:val="0"/>
          <w:numId w:val="26"/>
        </w:numPr>
        <w:rPr>
          <w:rFonts w:cstheme="minorHAnsi"/>
          <w:lang w:val="en-AU"/>
        </w:rPr>
      </w:pPr>
      <w:r w:rsidRPr="00C03F12">
        <w:rPr>
          <w:rFonts w:cstheme="minorHAnsi"/>
          <w:lang w:val="en-AU"/>
        </w:rPr>
        <w:t xml:space="preserve">Developing pathways for transitioning graduates to roles within the specialist field of family violence. </w:t>
      </w:r>
    </w:p>
    <w:p w14:paraId="02B77ADB" w14:textId="4000C8B2" w:rsidR="00074387" w:rsidRPr="00C03F12" w:rsidRDefault="00074387" w:rsidP="00AA2E87">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Key Relationships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0E4FBD" w:rsidRPr="00C03F12" w14:paraId="7B5E50A3" w14:textId="77777777" w:rsidTr="00C30C2D">
        <w:tc>
          <w:tcPr>
            <w:tcW w:w="4981" w:type="dxa"/>
          </w:tcPr>
          <w:p w14:paraId="14B72A68" w14:textId="5787D4EE" w:rsidR="000E4FBD" w:rsidRPr="00C03F12" w:rsidRDefault="000E4FBD" w:rsidP="000E4FBD">
            <w:pPr>
              <w:spacing w:line="276" w:lineRule="auto"/>
              <w:rPr>
                <w:rFonts w:cstheme="minorHAnsi"/>
                <w:color w:val="C45911" w:themeColor="accent2" w:themeShade="BF"/>
                <w:sz w:val="24"/>
                <w:szCs w:val="24"/>
              </w:rPr>
            </w:pPr>
            <w:r w:rsidRPr="00C03F12">
              <w:rPr>
                <w:rFonts w:cstheme="minorHAnsi"/>
                <w:color w:val="C45911" w:themeColor="accent2" w:themeShade="BF"/>
                <w:sz w:val="24"/>
                <w:szCs w:val="24"/>
              </w:rPr>
              <w:t>INTERNAL</w:t>
            </w:r>
          </w:p>
        </w:tc>
        <w:tc>
          <w:tcPr>
            <w:tcW w:w="4981" w:type="dxa"/>
          </w:tcPr>
          <w:p w14:paraId="51E28D94" w14:textId="60CC71DA" w:rsidR="000E4FBD" w:rsidRPr="00C03F12" w:rsidRDefault="000E4FBD" w:rsidP="000E4FBD">
            <w:pPr>
              <w:spacing w:line="276" w:lineRule="auto"/>
              <w:rPr>
                <w:rFonts w:cstheme="minorHAnsi"/>
                <w:color w:val="C45911" w:themeColor="accent2" w:themeShade="BF"/>
                <w:sz w:val="24"/>
                <w:szCs w:val="24"/>
              </w:rPr>
            </w:pPr>
            <w:r w:rsidRPr="00C03F12">
              <w:rPr>
                <w:rFonts w:cstheme="minorHAnsi"/>
                <w:color w:val="C45911" w:themeColor="accent2" w:themeShade="BF"/>
                <w:sz w:val="24"/>
                <w:szCs w:val="24"/>
              </w:rPr>
              <w:t>EXTERNAL</w:t>
            </w:r>
          </w:p>
        </w:tc>
      </w:tr>
      <w:tr w:rsidR="000E4FBD" w:rsidRPr="00C03F12" w14:paraId="2709A219" w14:textId="77777777" w:rsidTr="00C30C2D">
        <w:tc>
          <w:tcPr>
            <w:tcW w:w="4981" w:type="dxa"/>
          </w:tcPr>
          <w:p w14:paraId="6C48704D" w14:textId="1E38AA3D" w:rsidR="000E4FBD" w:rsidRPr="00C03F12" w:rsidRDefault="000E4FBD" w:rsidP="000E4FBD">
            <w:pPr>
              <w:pStyle w:val="ListParagraph"/>
              <w:numPr>
                <w:ilvl w:val="0"/>
                <w:numId w:val="21"/>
              </w:numPr>
              <w:spacing w:line="276" w:lineRule="auto"/>
              <w:ind w:left="447"/>
              <w:rPr>
                <w:rFonts w:cstheme="minorHAnsi"/>
                <w:sz w:val="24"/>
                <w:szCs w:val="24"/>
              </w:rPr>
            </w:pPr>
            <w:r w:rsidRPr="00C03F12">
              <w:rPr>
                <w:rFonts w:cstheme="minorHAnsi"/>
                <w:sz w:val="24"/>
                <w:szCs w:val="24"/>
              </w:rPr>
              <w:t>Leadership at CNV</w:t>
            </w:r>
          </w:p>
        </w:tc>
        <w:tc>
          <w:tcPr>
            <w:tcW w:w="4981" w:type="dxa"/>
          </w:tcPr>
          <w:p w14:paraId="32093A2D" w14:textId="7EE7AB2A" w:rsidR="000E4FBD" w:rsidRPr="00C03F12" w:rsidRDefault="000E4FBD" w:rsidP="000E4FBD">
            <w:pPr>
              <w:pStyle w:val="ListParagraph"/>
              <w:numPr>
                <w:ilvl w:val="0"/>
                <w:numId w:val="21"/>
              </w:numPr>
              <w:spacing w:line="276" w:lineRule="auto"/>
              <w:ind w:left="447"/>
              <w:rPr>
                <w:rFonts w:cstheme="minorHAnsi"/>
                <w:sz w:val="24"/>
                <w:szCs w:val="24"/>
              </w:rPr>
            </w:pPr>
            <w:r w:rsidRPr="00C03F12">
              <w:rPr>
                <w:rFonts w:cstheme="minorHAnsi"/>
                <w:sz w:val="24"/>
                <w:szCs w:val="24"/>
              </w:rPr>
              <w:t>Orange Door staff</w:t>
            </w:r>
          </w:p>
        </w:tc>
      </w:tr>
      <w:tr w:rsidR="000E4FBD" w:rsidRPr="00C03F12" w14:paraId="47B138A4" w14:textId="77777777" w:rsidTr="00C30C2D">
        <w:tc>
          <w:tcPr>
            <w:tcW w:w="4981" w:type="dxa"/>
          </w:tcPr>
          <w:p w14:paraId="379C5314" w14:textId="189E75A1" w:rsidR="000E4FBD" w:rsidRPr="00C03F12" w:rsidRDefault="000E4FBD" w:rsidP="000E4FBD">
            <w:pPr>
              <w:pStyle w:val="ListParagraph"/>
              <w:numPr>
                <w:ilvl w:val="0"/>
                <w:numId w:val="21"/>
              </w:numPr>
              <w:spacing w:line="276" w:lineRule="auto"/>
              <w:ind w:left="447"/>
              <w:rPr>
                <w:rFonts w:cstheme="minorHAnsi"/>
                <w:sz w:val="24"/>
                <w:szCs w:val="24"/>
              </w:rPr>
            </w:pPr>
            <w:r w:rsidRPr="00C03F12">
              <w:rPr>
                <w:rFonts w:cstheme="minorHAnsi"/>
                <w:sz w:val="24"/>
                <w:szCs w:val="24"/>
              </w:rPr>
              <w:t>Staff at CNV</w:t>
            </w:r>
          </w:p>
        </w:tc>
        <w:tc>
          <w:tcPr>
            <w:tcW w:w="4981" w:type="dxa"/>
          </w:tcPr>
          <w:p w14:paraId="032BF060" w14:textId="12134F46" w:rsidR="000E4FBD" w:rsidRPr="00C03F12" w:rsidRDefault="000E4FBD" w:rsidP="000E4FBD">
            <w:pPr>
              <w:pStyle w:val="ListParagraph"/>
              <w:numPr>
                <w:ilvl w:val="0"/>
                <w:numId w:val="21"/>
              </w:numPr>
              <w:spacing w:line="276" w:lineRule="auto"/>
              <w:ind w:left="447"/>
              <w:rPr>
                <w:rFonts w:cstheme="minorHAnsi"/>
                <w:sz w:val="24"/>
                <w:szCs w:val="24"/>
              </w:rPr>
            </w:pPr>
            <w:r w:rsidRPr="00C03F12">
              <w:rPr>
                <w:rFonts w:cstheme="minorHAnsi"/>
                <w:sz w:val="24"/>
                <w:szCs w:val="24"/>
              </w:rPr>
              <w:t>Sector organisations and stakeholders</w:t>
            </w:r>
          </w:p>
        </w:tc>
      </w:tr>
      <w:tr w:rsidR="000E4FBD" w:rsidRPr="00C03F12" w14:paraId="17AD0EA0" w14:textId="77777777" w:rsidTr="00C30C2D">
        <w:tc>
          <w:tcPr>
            <w:tcW w:w="4981" w:type="dxa"/>
          </w:tcPr>
          <w:p w14:paraId="74D6B409" w14:textId="7C3FF9D9" w:rsidR="000E4FBD" w:rsidRPr="00C03F12" w:rsidRDefault="000E4FBD" w:rsidP="000E4FBD">
            <w:pPr>
              <w:pStyle w:val="ListParagraph"/>
              <w:spacing w:line="276" w:lineRule="auto"/>
              <w:ind w:left="447"/>
              <w:rPr>
                <w:rFonts w:cstheme="minorHAnsi"/>
                <w:sz w:val="24"/>
                <w:szCs w:val="24"/>
              </w:rPr>
            </w:pPr>
          </w:p>
        </w:tc>
        <w:tc>
          <w:tcPr>
            <w:tcW w:w="4981" w:type="dxa"/>
          </w:tcPr>
          <w:p w14:paraId="6BC5A08C" w14:textId="09D4E33C" w:rsidR="000E4FBD" w:rsidRPr="00C03F12" w:rsidRDefault="000E4FBD" w:rsidP="000E4FBD">
            <w:pPr>
              <w:pStyle w:val="ListParagraph"/>
              <w:numPr>
                <w:ilvl w:val="0"/>
                <w:numId w:val="21"/>
              </w:numPr>
              <w:spacing w:line="276" w:lineRule="auto"/>
              <w:ind w:left="447"/>
              <w:rPr>
                <w:rFonts w:cstheme="minorHAnsi"/>
                <w:sz w:val="24"/>
                <w:szCs w:val="24"/>
              </w:rPr>
            </w:pPr>
            <w:r w:rsidRPr="00C03F12">
              <w:rPr>
                <w:rFonts w:cstheme="minorHAnsi"/>
                <w:sz w:val="24"/>
                <w:szCs w:val="24"/>
              </w:rPr>
              <w:t>DFFH, FSV &amp; other Government departments</w:t>
            </w:r>
          </w:p>
        </w:tc>
      </w:tr>
    </w:tbl>
    <w:p w14:paraId="7D4918C8" w14:textId="77777777" w:rsidR="00213F3C" w:rsidRPr="00C03F12" w:rsidRDefault="00213F3C" w:rsidP="002914DD">
      <w:pPr>
        <w:spacing w:after="0" w:line="276" w:lineRule="auto"/>
        <w:rPr>
          <w:rFonts w:cstheme="minorHAnsi"/>
          <w:b/>
          <w:bCs/>
          <w:color w:val="C45911" w:themeColor="accent2" w:themeShade="BF"/>
          <w:sz w:val="28"/>
          <w:szCs w:val="28"/>
          <w:u w:val="single"/>
        </w:rPr>
      </w:pPr>
      <w:bookmarkStart w:id="0" w:name="_Hlk30110679"/>
    </w:p>
    <w:p w14:paraId="17C9D8D7" w14:textId="77777777" w:rsidR="00213F3C" w:rsidRPr="00C03F12" w:rsidRDefault="00213F3C" w:rsidP="002914DD">
      <w:pPr>
        <w:spacing w:after="0" w:line="276" w:lineRule="auto"/>
        <w:rPr>
          <w:rFonts w:cstheme="minorHAnsi"/>
          <w:b/>
          <w:bCs/>
          <w:color w:val="C45911" w:themeColor="accent2" w:themeShade="BF"/>
          <w:sz w:val="28"/>
          <w:szCs w:val="28"/>
          <w:u w:val="single"/>
        </w:rPr>
      </w:pPr>
    </w:p>
    <w:p w14:paraId="271D59CE" w14:textId="7848B161" w:rsidR="00BA7E66" w:rsidRPr="00C03F12" w:rsidRDefault="00751901" w:rsidP="002914DD">
      <w:pPr>
        <w:spacing w:after="0" w:line="276" w:lineRule="auto"/>
        <w:rPr>
          <w:rFonts w:cstheme="minorHAnsi"/>
          <w:color w:val="C45911" w:themeColor="accent2" w:themeShade="BF"/>
          <w:sz w:val="24"/>
          <w:szCs w:val="24"/>
        </w:rPr>
      </w:pPr>
      <w:r w:rsidRPr="00C03F12">
        <w:rPr>
          <w:rFonts w:cstheme="minorHAnsi"/>
          <w:b/>
          <w:bCs/>
          <w:color w:val="C45911" w:themeColor="accent2" w:themeShade="BF"/>
          <w:sz w:val="28"/>
          <w:szCs w:val="28"/>
          <w:u w:val="single"/>
        </w:rPr>
        <w:lastRenderedPageBreak/>
        <w:t>Key Learning Areas</w:t>
      </w:r>
    </w:p>
    <w:p w14:paraId="596C5BA6" w14:textId="41C72770" w:rsidR="00751901" w:rsidRPr="00C03F12" w:rsidRDefault="00751901" w:rsidP="008C038A">
      <w:pPr>
        <w:rPr>
          <w:rFonts w:cstheme="minorHAnsi"/>
          <w:lang w:val="en-AU"/>
        </w:rPr>
      </w:pPr>
      <w:r w:rsidRPr="00C03F12">
        <w:rPr>
          <w:rFonts w:cstheme="minorHAnsi"/>
          <w:lang w:val="en-AU"/>
        </w:rPr>
        <w:t xml:space="preserve">The Student Placement will work within their allocated unit/team to meet their subject intended learning outcomes. </w:t>
      </w:r>
    </w:p>
    <w:p w14:paraId="2D04D240" w14:textId="77777777" w:rsidR="00751901" w:rsidRPr="00C03F12" w:rsidRDefault="00751901" w:rsidP="008C038A">
      <w:pPr>
        <w:numPr>
          <w:ilvl w:val="0"/>
          <w:numId w:val="26"/>
        </w:numPr>
        <w:rPr>
          <w:rFonts w:cstheme="minorHAnsi"/>
          <w:lang w:val="en-AU"/>
        </w:rPr>
      </w:pPr>
      <w:r w:rsidRPr="00C03F12">
        <w:rPr>
          <w:rFonts w:cstheme="minorHAnsi"/>
          <w:lang w:val="en-AU"/>
        </w:rPr>
        <w:t>At CNV, we provide students with the following environment and opportunities during their placement:</w:t>
      </w:r>
    </w:p>
    <w:p w14:paraId="2D02ADE7" w14:textId="604ED51E" w:rsidR="00751901" w:rsidRPr="00C03F12" w:rsidRDefault="008F55C8" w:rsidP="008C038A">
      <w:pPr>
        <w:numPr>
          <w:ilvl w:val="0"/>
          <w:numId w:val="26"/>
        </w:numPr>
        <w:rPr>
          <w:rFonts w:cstheme="minorHAnsi"/>
          <w:lang w:val="en-AU"/>
        </w:rPr>
      </w:pPr>
      <w:r w:rsidRPr="00C03F12">
        <w:rPr>
          <w:rFonts w:cstheme="minorHAnsi"/>
          <w:lang w:val="en-AU"/>
        </w:rPr>
        <w:t>S</w:t>
      </w:r>
      <w:r w:rsidR="00751901" w:rsidRPr="00C03F12">
        <w:rPr>
          <w:rFonts w:cstheme="minorHAnsi"/>
          <w:lang w:val="en-AU"/>
        </w:rPr>
        <w:t>tudent placements that are supported and supervised to enable professional development and learning.</w:t>
      </w:r>
    </w:p>
    <w:p w14:paraId="5AD649CA" w14:textId="4235FC1B" w:rsidR="00751901" w:rsidRPr="00C03F12" w:rsidRDefault="008F55C8" w:rsidP="008C038A">
      <w:pPr>
        <w:numPr>
          <w:ilvl w:val="0"/>
          <w:numId w:val="26"/>
        </w:numPr>
        <w:rPr>
          <w:rFonts w:cstheme="minorHAnsi"/>
          <w:lang w:val="en-AU"/>
        </w:rPr>
      </w:pPr>
      <w:r w:rsidRPr="00C03F12">
        <w:rPr>
          <w:rFonts w:cstheme="minorHAnsi"/>
          <w:lang w:val="en-AU"/>
        </w:rPr>
        <w:t>A</w:t>
      </w:r>
      <w:r w:rsidR="00751901" w:rsidRPr="00C03F12">
        <w:rPr>
          <w:rFonts w:cstheme="minorHAnsi"/>
          <w:lang w:val="en-AU"/>
        </w:rPr>
        <w:t xml:space="preserve"> safe, supportive, and best practice learning environment. </w:t>
      </w:r>
    </w:p>
    <w:p w14:paraId="69D9A02C" w14:textId="4C0C521E" w:rsidR="00751901" w:rsidRPr="00C03F12" w:rsidRDefault="008F55C8" w:rsidP="008C038A">
      <w:pPr>
        <w:numPr>
          <w:ilvl w:val="0"/>
          <w:numId w:val="26"/>
        </w:numPr>
        <w:rPr>
          <w:rFonts w:cstheme="minorHAnsi"/>
          <w:lang w:val="en-AU"/>
        </w:rPr>
      </w:pPr>
      <w:r w:rsidRPr="00C03F12">
        <w:rPr>
          <w:rFonts w:cstheme="minorHAnsi"/>
          <w:lang w:val="en-AU"/>
        </w:rPr>
        <w:t>S</w:t>
      </w:r>
      <w:r w:rsidR="00751901" w:rsidRPr="00C03F12">
        <w:rPr>
          <w:rFonts w:cstheme="minorHAnsi"/>
          <w:lang w:val="en-AU"/>
        </w:rPr>
        <w:t xml:space="preserve">tudent participation, contribution, and reciprocal learning opportunities.  </w:t>
      </w:r>
    </w:p>
    <w:p w14:paraId="5CE2B75C" w14:textId="7F15C5D4" w:rsidR="00751901" w:rsidRPr="00C03F12" w:rsidRDefault="008F55C8" w:rsidP="008C038A">
      <w:pPr>
        <w:numPr>
          <w:ilvl w:val="0"/>
          <w:numId w:val="26"/>
        </w:numPr>
        <w:rPr>
          <w:rFonts w:cstheme="minorHAnsi"/>
          <w:lang w:val="en-AU"/>
        </w:rPr>
      </w:pPr>
      <w:r w:rsidRPr="00C03F12">
        <w:rPr>
          <w:rFonts w:cstheme="minorHAnsi"/>
          <w:lang w:val="en-AU"/>
        </w:rPr>
        <w:t>S</w:t>
      </w:r>
      <w:r w:rsidR="00751901" w:rsidRPr="00C03F12">
        <w:rPr>
          <w:rFonts w:cstheme="minorHAnsi"/>
          <w:lang w:val="en-AU"/>
        </w:rPr>
        <w:t>trategically and organisationally focussed student learning activities.</w:t>
      </w:r>
    </w:p>
    <w:p w14:paraId="00A13C89" w14:textId="07FB36D6" w:rsidR="00751901" w:rsidRPr="00C03F12" w:rsidRDefault="008F55C8" w:rsidP="008C038A">
      <w:pPr>
        <w:numPr>
          <w:ilvl w:val="0"/>
          <w:numId w:val="26"/>
        </w:numPr>
        <w:rPr>
          <w:rFonts w:cstheme="minorHAnsi"/>
          <w:lang w:val="en-AU"/>
        </w:rPr>
      </w:pPr>
      <w:r w:rsidRPr="00C03F12">
        <w:rPr>
          <w:rFonts w:cstheme="minorHAnsi"/>
          <w:lang w:val="en-AU"/>
        </w:rPr>
        <w:t>O</w:t>
      </w:r>
      <w:r w:rsidR="00751901" w:rsidRPr="00C03F12">
        <w:rPr>
          <w:rFonts w:cstheme="minorHAnsi"/>
          <w:lang w:val="en-AU"/>
        </w:rPr>
        <w:t xml:space="preserve">pportunities to develop individual learning plans and areas of focus beyond minimal requirements. </w:t>
      </w:r>
    </w:p>
    <w:p w14:paraId="449C0DC4" w14:textId="269DB6E7" w:rsidR="00751901" w:rsidRPr="00C03F12" w:rsidRDefault="008F55C8" w:rsidP="008C038A">
      <w:pPr>
        <w:numPr>
          <w:ilvl w:val="0"/>
          <w:numId w:val="26"/>
        </w:numPr>
        <w:rPr>
          <w:rFonts w:cstheme="minorHAnsi"/>
          <w:lang w:val="en-AU"/>
        </w:rPr>
      </w:pPr>
      <w:r w:rsidRPr="00C03F12">
        <w:rPr>
          <w:rFonts w:cstheme="minorHAnsi"/>
          <w:lang w:val="en-AU"/>
        </w:rPr>
        <w:t>P</w:t>
      </w:r>
      <w:r w:rsidR="00751901" w:rsidRPr="00C03F12">
        <w:rPr>
          <w:rFonts w:cstheme="minorHAnsi"/>
          <w:lang w:val="en-AU"/>
        </w:rPr>
        <w:t>rofessional respect and regarded as ‘part of the team’.</w:t>
      </w:r>
    </w:p>
    <w:p w14:paraId="31C8E24F" w14:textId="10137E5F" w:rsidR="00751901" w:rsidRPr="00C03F12" w:rsidRDefault="008F55C8" w:rsidP="008C038A">
      <w:pPr>
        <w:numPr>
          <w:ilvl w:val="0"/>
          <w:numId w:val="26"/>
        </w:numPr>
        <w:rPr>
          <w:rFonts w:cstheme="minorHAnsi"/>
          <w:lang w:val="en-AU"/>
        </w:rPr>
      </w:pPr>
      <w:r w:rsidRPr="00C03F12">
        <w:rPr>
          <w:rFonts w:cstheme="minorHAnsi"/>
          <w:lang w:val="en-AU"/>
        </w:rPr>
        <w:t>A</w:t>
      </w:r>
      <w:r w:rsidR="00751901" w:rsidRPr="00C03F12">
        <w:rPr>
          <w:rFonts w:cstheme="minorHAnsi"/>
          <w:lang w:val="en-AU"/>
        </w:rPr>
        <w:t xml:space="preserve"> strong student learning, reflective practice environment.</w:t>
      </w:r>
    </w:p>
    <w:p w14:paraId="029EC84B" w14:textId="786AA0D9" w:rsidR="00751901" w:rsidRPr="00C03F12" w:rsidRDefault="008F55C8" w:rsidP="008C038A">
      <w:pPr>
        <w:numPr>
          <w:ilvl w:val="0"/>
          <w:numId w:val="26"/>
        </w:numPr>
        <w:rPr>
          <w:rFonts w:cstheme="minorHAnsi"/>
          <w:lang w:val="en-AU"/>
        </w:rPr>
      </w:pPr>
      <w:r w:rsidRPr="00C03F12">
        <w:rPr>
          <w:rFonts w:cstheme="minorHAnsi"/>
          <w:lang w:val="en-AU"/>
        </w:rPr>
        <w:t>T</w:t>
      </w:r>
      <w:r w:rsidR="00751901" w:rsidRPr="00C03F12">
        <w:rPr>
          <w:rFonts w:cstheme="minorHAnsi"/>
          <w:lang w:val="en-AU"/>
        </w:rPr>
        <w:t xml:space="preserve">o integrate theory into practice. </w:t>
      </w:r>
    </w:p>
    <w:p w14:paraId="2076A5B0" w14:textId="37A0AC72" w:rsidR="00751901" w:rsidRPr="00C03F12" w:rsidRDefault="008F55C8" w:rsidP="008C038A">
      <w:pPr>
        <w:numPr>
          <w:ilvl w:val="0"/>
          <w:numId w:val="26"/>
        </w:numPr>
        <w:rPr>
          <w:rFonts w:cstheme="minorHAnsi"/>
          <w:lang w:val="en-AU"/>
        </w:rPr>
      </w:pPr>
      <w:r w:rsidRPr="00C03F12">
        <w:rPr>
          <w:rFonts w:cstheme="minorHAnsi"/>
          <w:lang w:val="en-AU"/>
        </w:rPr>
        <w:t>G</w:t>
      </w:r>
      <w:r w:rsidR="00751901" w:rsidRPr="00C03F12">
        <w:rPr>
          <w:rFonts w:cstheme="minorHAnsi"/>
          <w:lang w:val="en-AU"/>
        </w:rPr>
        <w:t xml:space="preserve">ain understanding of the fundamental aspects of family violence for those experiencing family violence who are predominantly women and children, or perpetrators of family violence. </w:t>
      </w:r>
    </w:p>
    <w:p w14:paraId="02BF0C83" w14:textId="3F6F9B2C" w:rsidR="00751901" w:rsidRPr="00C03F12" w:rsidRDefault="008F55C8" w:rsidP="008C038A">
      <w:pPr>
        <w:numPr>
          <w:ilvl w:val="0"/>
          <w:numId w:val="26"/>
        </w:numPr>
        <w:rPr>
          <w:rFonts w:cstheme="minorHAnsi"/>
          <w:lang w:val="en-AU"/>
        </w:rPr>
      </w:pPr>
      <w:r w:rsidRPr="00C03F12">
        <w:rPr>
          <w:rFonts w:cstheme="minorHAnsi"/>
          <w:lang w:val="en-AU"/>
        </w:rPr>
        <w:t>D</w:t>
      </w:r>
      <w:r w:rsidR="00751901" w:rsidRPr="00C03F12">
        <w:rPr>
          <w:rFonts w:cstheme="minorHAnsi"/>
          <w:lang w:val="en-AU"/>
        </w:rPr>
        <w:t xml:space="preserve">evelop best practice knowledge and skills in responding to family violence and other forms of violence against women and children. </w:t>
      </w:r>
    </w:p>
    <w:p w14:paraId="6A4E6A97" w14:textId="20205897" w:rsidR="00751901" w:rsidRPr="00C03F12" w:rsidRDefault="008F55C8" w:rsidP="008C038A">
      <w:pPr>
        <w:numPr>
          <w:ilvl w:val="0"/>
          <w:numId w:val="26"/>
        </w:numPr>
        <w:rPr>
          <w:rFonts w:cstheme="minorHAnsi"/>
          <w:lang w:val="en-AU"/>
        </w:rPr>
      </w:pPr>
      <w:r w:rsidRPr="00C03F12">
        <w:rPr>
          <w:rFonts w:cstheme="minorHAnsi"/>
          <w:lang w:val="en-AU"/>
        </w:rPr>
        <w:t>K</w:t>
      </w:r>
      <w:r w:rsidR="00751901" w:rsidRPr="00C03F12">
        <w:rPr>
          <w:rFonts w:cstheme="minorHAnsi"/>
          <w:lang w:val="en-AU"/>
        </w:rPr>
        <w:t>ey activities, projects, and programs to support learning across the continuum of family violence response, early intervention, and primary prevention.</w:t>
      </w:r>
    </w:p>
    <w:p w14:paraId="5D5C0B14" w14:textId="73671CD5" w:rsidR="00751901" w:rsidRPr="00C03F12" w:rsidRDefault="00751901" w:rsidP="008C038A">
      <w:pPr>
        <w:numPr>
          <w:ilvl w:val="0"/>
          <w:numId w:val="26"/>
        </w:numPr>
        <w:rPr>
          <w:rFonts w:cstheme="minorHAnsi"/>
          <w:lang w:val="en-AU"/>
        </w:rPr>
      </w:pPr>
      <w:r w:rsidRPr="00C03F12">
        <w:rPr>
          <w:rFonts w:cstheme="minorHAnsi"/>
          <w:lang w:val="en-AU"/>
        </w:rPr>
        <w:t xml:space="preserve">As placement is individual to students/university/TAFE requirements, a learning plan will be developed detailing workplace specific goals and outcomes to be meet during the placement period in collaboration with the student, the student </w:t>
      </w:r>
      <w:r w:rsidR="00C03F12" w:rsidRPr="00C03F12">
        <w:rPr>
          <w:rFonts w:cstheme="minorHAnsi"/>
          <w:lang w:val="en-AU"/>
        </w:rPr>
        <w:t>supervisor,</w:t>
      </w:r>
      <w:r w:rsidRPr="00C03F12">
        <w:rPr>
          <w:rFonts w:cstheme="minorHAnsi"/>
          <w:lang w:val="en-AU"/>
        </w:rPr>
        <w:t xml:space="preserve"> and the education provider. </w:t>
      </w:r>
    </w:p>
    <w:p w14:paraId="12ACBEB8" w14:textId="77777777" w:rsidR="00751901" w:rsidRPr="00C03F12" w:rsidRDefault="00751901" w:rsidP="00751901">
      <w:pPr>
        <w:spacing w:line="276" w:lineRule="auto"/>
        <w:rPr>
          <w:rFonts w:cstheme="minorHAnsi"/>
          <w:b/>
          <w:bCs/>
          <w:color w:val="C45911" w:themeColor="accent2" w:themeShade="BF"/>
          <w:sz w:val="28"/>
          <w:szCs w:val="28"/>
          <w:u w:val="single"/>
        </w:rPr>
      </w:pPr>
    </w:p>
    <w:p w14:paraId="7C86F3B7" w14:textId="77777777" w:rsidR="008C038A" w:rsidRPr="00C03F12" w:rsidRDefault="008C038A">
      <w:pPr>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br w:type="page"/>
      </w:r>
    </w:p>
    <w:p w14:paraId="2F21F182" w14:textId="13F36C1B" w:rsidR="00751901" w:rsidRPr="00C03F12" w:rsidRDefault="00751901" w:rsidP="00751901">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lastRenderedPageBreak/>
        <w:t>Other Requirements</w:t>
      </w:r>
      <w:r w:rsidRPr="00C03F12">
        <w:rPr>
          <w:rFonts w:eastAsia="Times New Roman" w:cstheme="minorHAnsi"/>
          <w:color w:val="4472C4" w:themeColor="accent1"/>
          <w:u w:val="single"/>
          <w:lang w:eastAsia="en-AU"/>
        </w:rPr>
        <w:br/>
      </w:r>
      <w:r w:rsidRPr="00C03F12">
        <w:rPr>
          <w:rFonts w:eastAsia="Times New Roman" w:cstheme="minorHAnsi"/>
          <w:lang w:eastAsia="en-AU"/>
        </w:rPr>
        <w:t>The role and its responsibilities are to be carried out in a manner that is consistent with all relevant delegations, policies and procedures at CNV.</w:t>
      </w:r>
    </w:p>
    <w:p w14:paraId="443AC9A4" w14:textId="77777777" w:rsidR="00751901" w:rsidRPr="00C03F12" w:rsidRDefault="00751901" w:rsidP="00751901">
      <w:p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Consistent with this all students are:</w:t>
      </w:r>
    </w:p>
    <w:p w14:paraId="1E566203" w14:textId="77777777" w:rsidR="00751901" w:rsidRPr="00C03F12" w:rsidRDefault="00751901" w:rsidP="00751901">
      <w:pPr>
        <w:numPr>
          <w:ilvl w:val="0"/>
          <w:numId w:val="27"/>
        </w:numPr>
        <w:spacing w:after="120" w:line="240" w:lineRule="auto"/>
        <w:ind w:left="714" w:hanging="357"/>
        <w:jc w:val="both"/>
        <w:rPr>
          <w:rFonts w:eastAsia="Times New Roman" w:cstheme="minorHAnsi"/>
          <w:lang w:eastAsia="en-AU"/>
        </w:rPr>
      </w:pPr>
      <w:r w:rsidRPr="00C03F12">
        <w:rPr>
          <w:rFonts w:eastAsia="Times New Roman" w:cstheme="minorHAnsi"/>
          <w:lang w:eastAsia="en-AU"/>
        </w:rPr>
        <w:t xml:space="preserve">Expected to model CNV Core Values and ensure all workplace conduct aligns with these values and CNV’S Code of Ethics. </w:t>
      </w:r>
    </w:p>
    <w:p w14:paraId="72FAC0DD" w14:textId="77777777" w:rsidR="00751901" w:rsidRPr="00C03F12" w:rsidRDefault="00751901" w:rsidP="00751901">
      <w:pPr>
        <w:numPr>
          <w:ilvl w:val="0"/>
          <w:numId w:val="27"/>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 xml:space="preserve">Adhere to data, privacy and security policies and procedures and actively consider data, privacy, security more broadly in their day-to-day work. </w:t>
      </w:r>
    </w:p>
    <w:p w14:paraId="18C5CBD5" w14:textId="77777777" w:rsidR="00751901" w:rsidRPr="00C03F12" w:rsidRDefault="00751901" w:rsidP="00751901">
      <w:pPr>
        <w:numPr>
          <w:ilvl w:val="0"/>
          <w:numId w:val="27"/>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 xml:space="preserve">Follow policies and procedures on Occupational Health and Safety and conduct themselves in a manner that will not endanger themselves or others and actively contribute to a safety culture. </w:t>
      </w:r>
    </w:p>
    <w:p w14:paraId="7729736E" w14:textId="77777777" w:rsidR="00751901" w:rsidRPr="00C03F12" w:rsidRDefault="00751901" w:rsidP="00751901">
      <w:pPr>
        <w:numPr>
          <w:ilvl w:val="0"/>
          <w:numId w:val="28"/>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 xml:space="preserve">Effectively follow risk management practices and policies and actively consider risks broadly in their day-to-day work. </w:t>
      </w:r>
    </w:p>
    <w:p w14:paraId="0C3E46FD" w14:textId="77777777" w:rsidR="00751901" w:rsidRPr="00C03F12" w:rsidRDefault="00751901" w:rsidP="00751901">
      <w:pPr>
        <w:numPr>
          <w:ilvl w:val="0"/>
          <w:numId w:val="28"/>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 xml:space="preserve">Drive a continuous improvement culture across the broader function. </w:t>
      </w:r>
    </w:p>
    <w:p w14:paraId="4C360D7C" w14:textId="77777777" w:rsidR="00751901" w:rsidRPr="00C03F12" w:rsidRDefault="00751901" w:rsidP="00751901">
      <w:pPr>
        <w:numPr>
          <w:ilvl w:val="0"/>
          <w:numId w:val="29"/>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 xml:space="preserve">Expected to ensure the security of CNV’s property and assets and maintain a commitment to the care of all CNV’s property and assets. </w:t>
      </w:r>
    </w:p>
    <w:p w14:paraId="50B02304" w14:textId="77777777" w:rsidR="00751901" w:rsidRPr="00C03F12" w:rsidRDefault="00751901" w:rsidP="00751901">
      <w:pPr>
        <w:numPr>
          <w:ilvl w:val="0"/>
          <w:numId w:val="29"/>
        </w:numPr>
        <w:spacing w:before="100" w:beforeAutospacing="1" w:after="120" w:line="240" w:lineRule="auto"/>
        <w:jc w:val="both"/>
        <w:rPr>
          <w:rFonts w:eastAsia="Times New Roman" w:cstheme="minorHAnsi"/>
          <w:lang w:eastAsia="en-AU"/>
        </w:rPr>
      </w:pPr>
      <w:r w:rsidRPr="00C03F12">
        <w:rPr>
          <w:rFonts w:eastAsia="Times New Roman" w:cstheme="minorHAnsi"/>
          <w:lang w:eastAsia="en-AU"/>
        </w:rPr>
        <w:t>Other duties as required within the scope of the student placement role practices and processes, to meet service expectations.</w:t>
      </w:r>
    </w:p>
    <w:p w14:paraId="103C298C" w14:textId="77777777" w:rsidR="00751901" w:rsidRPr="00C03F12" w:rsidRDefault="00751901" w:rsidP="00751901">
      <w:pPr>
        <w:spacing w:after="0" w:line="256" w:lineRule="auto"/>
        <w:jc w:val="both"/>
        <w:rPr>
          <w:rFonts w:cstheme="minorHAnsi"/>
          <w:lang w:val="en-AU"/>
        </w:rPr>
      </w:pPr>
      <w:r w:rsidRPr="00C03F12">
        <w:rPr>
          <w:rFonts w:cstheme="minorHAnsi"/>
        </w:rPr>
        <w:t xml:space="preserve">Note: This Position Description is indicative of the initial expectation of the role and subject to change in line with requirements of the University learning requirements and CNV’s goals and priorities, activities or focus of the job undertaken during placement. The incumbent can expect to be allocated duties not specifically mentioned in this document, but within the capacity, qualifications and experience normally expected from persons occupying a student placement position. </w:t>
      </w:r>
    </w:p>
    <w:bookmarkEnd w:id="0"/>
    <w:p w14:paraId="53EC70DC" w14:textId="77777777" w:rsidR="002F52FD" w:rsidRPr="00C03F12" w:rsidRDefault="002F52FD" w:rsidP="007D6ACC">
      <w:pPr>
        <w:spacing w:line="276" w:lineRule="auto"/>
        <w:rPr>
          <w:rFonts w:cstheme="minorHAnsi"/>
          <w:color w:val="C45911" w:themeColor="accent2" w:themeShade="BF"/>
          <w:sz w:val="24"/>
          <w:szCs w:val="24"/>
        </w:rPr>
      </w:pPr>
    </w:p>
    <w:p w14:paraId="6E841B1F" w14:textId="43197F71" w:rsidR="007D6ACC" w:rsidRPr="00C03F12" w:rsidRDefault="002E0569" w:rsidP="002E0569">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Competencies</w:t>
      </w:r>
    </w:p>
    <w:tbl>
      <w:tblPr>
        <w:tblStyle w:val="TableGrid"/>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9F4118" w:rsidRPr="00C03F12" w14:paraId="53FA31C5" w14:textId="77777777" w:rsidTr="00F43B7D">
        <w:trPr>
          <w:trHeight w:val="523"/>
        </w:trPr>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73E5BB7F" w14:textId="6AB22232" w:rsidR="009F4118" w:rsidRPr="00C03F12" w:rsidRDefault="009D4775" w:rsidP="003961E5">
            <w:pPr>
              <w:spacing w:after="120"/>
              <w:rPr>
                <w:rFonts w:cstheme="minorHAnsi"/>
                <w:color w:val="3B3838" w:themeColor="background2" w:themeShade="40"/>
                <w:highlight w:val="yellow"/>
              </w:rPr>
            </w:pPr>
            <w:r w:rsidRPr="00C03F12">
              <w:rPr>
                <w:rFonts w:cstheme="minorHAnsi"/>
                <w:b/>
                <w:bCs/>
              </w:rPr>
              <w:t>Resilience</w:t>
            </w:r>
          </w:p>
        </w:tc>
        <w:tc>
          <w:tcPr>
            <w:tcW w:w="822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F56E774" w14:textId="6A7748CF" w:rsidR="009F4118" w:rsidRPr="00C03F12" w:rsidRDefault="00EC1ED0" w:rsidP="003961E5">
            <w:pPr>
              <w:spacing w:after="120"/>
              <w:rPr>
                <w:rFonts w:cstheme="minorHAnsi"/>
                <w:lang w:val="en-AU"/>
              </w:rPr>
            </w:pPr>
            <w:r w:rsidRPr="00C03F12">
              <w:rPr>
                <w:rFonts w:cstheme="minorHAnsi"/>
                <w:lang w:val="en-AU"/>
              </w:rPr>
              <w:t>Perseveres to achieve goals, copes effectively, remains calm and in control when under pressure.</w:t>
            </w:r>
          </w:p>
        </w:tc>
      </w:tr>
      <w:tr w:rsidR="009F4118" w:rsidRPr="00C03F12" w14:paraId="34AD0A1A" w14:textId="77777777" w:rsidTr="00F43B7D">
        <w:tc>
          <w:tcPr>
            <w:tcW w:w="1701" w:type="dxa"/>
            <w:tcBorders>
              <w:top w:val="single" w:sz="4" w:space="0" w:color="767171" w:themeColor="background2" w:themeShade="80"/>
            </w:tcBorders>
            <w:shd w:val="clear" w:color="auto" w:fill="auto"/>
          </w:tcPr>
          <w:p w14:paraId="40542A3C" w14:textId="22212B67" w:rsidR="009F4118" w:rsidRPr="00C03F12" w:rsidRDefault="000A602A" w:rsidP="003961E5">
            <w:pPr>
              <w:spacing w:after="120"/>
              <w:rPr>
                <w:rFonts w:cstheme="minorHAnsi"/>
                <w:b/>
                <w:bCs/>
                <w:color w:val="000000" w:themeColor="text1"/>
              </w:rPr>
            </w:pPr>
            <w:r w:rsidRPr="00C03F12">
              <w:rPr>
                <w:rFonts w:cstheme="minorHAnsi"/>
                <w:b/>
                <w:bCs/>
                <w:color w:val="000000" w:themeColor="text1"/>
              </w:rPr>
              <w:t>Teamwork</w:t>
            </w:r>
          </w:p>
        </w:tc>
        <w:tc>
          <w:tcPr>
            <w:tcW w:w="8222" w:type="dxa"/>
            <w:tcBorders>
              <w:top w:val="single" w:sz="4" w:space="0" w:color="767171" w:themeColor="background2" w:themeShade="80"/>
            </w:tcBorders>
            <w:shd w:val="clear" w:color="auto" w:fill="auto"/>
          </w:tcPr>
          <w:p w14:paraId="525226F3" w14:textId="7978BEF3" w:rsidR="009F4118" w:rsidRPr="00C03F12" w:rsidRDefault="00F66484" w:rsidP="003961E5">
            <w:pPr>
              <w:spacing w:after="120"/>
              <w:rPr>
                <w:rFonts w:cstheme="minorHAnsi"/>
              </w:rPr>
            </w:pPr>
            <w:r w:rsidRPr="00C03F12">
              <w:rPr>
                <w:rFonts w:cstheme="minorHAnsi"/>
              </w:rPr>
              <w:t>Attend and participates in team meetings, agency activities, program development, planning days, working groups, team building activities and supervision. Work well with others in the pursuit of team goals, share information, support others, show consideration, concern and respect.</w:t>
            </w:r>
          </w:p>
        </w:tc>
      </w:tr>
      <w:tr w:rsidR="009F4118" w:rsidRPr="00C03F12" w14:paraId="2175E687"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6D694868" w14:textId="4818DF39" w:rsidR="009F4118" w:rsidRPr="00C03F12" w:rsidRDefault="0024313D" w:rsidP="003961E5">
            <w:pPr>
              <w:spacing w:after="120"/>
              <w:rPr>
                <w:rFonts w:cstheme="minorHAnsi"/>
                <w:b/>
                <w:bCs/>
                <w:color w:val="000000" w:themeColor="text1"/>
              </w:rPr>
            </w:pPr>
            <w:r w:rsidRPr="00C03F12">
              <w:rPr>
                <w:rFonts w:cstheme="minorHAnsi"/>
                <w:b/>
                <w:bCs/>
                <w:color w:val="000000" w:themeColor="text1"/>
              </w:rPr>
              <w:t>Problem Solving</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098A80A5" w14:textId="6026F8DA" w:rsidR="009F4118" w:rsidRPr="00C03F12" w:rsidRDefault="00F05BB0" w:rsidP="003961E5">
            <w:pPr>
              <w:spacing w:after="120"/>
              <w:rPr>
                <w:rFonts w:cstheme="minorHAnsi"/>
              </w:rPr>
            </w:pPr>
            <w:r w:rsidRPr="00C03F12">
              <w:rPr>
                <w:rFonts w:cstheme="minorHAnsi"/>
              </w:rPr>
              <w:t>Capable of discussing and resolving specialist problems. Ability to develop options and resolution to problems.</w:t>
            </w:r>
          </w:p>
        </w:tc>
      </w:tr>
      <w:tr w:rsidR="009F4118" w:rsidRPr="00C03F12" w14:paraId="1D50424A"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14258623" w14:textId="4F4BCA5C" w:rsidR="009F4118" w:rsidRPr="00C03F12" w:rsidRDefault="007107D1" w:rsidP="003961E5">
            <w:pPr>
              <w:spacing w:after="120"/>
              <w:rPr>
                <w:rFonts w:cstheme="minorHAnsi"/>
                <w:b/>
                <w:color w:val="000000" w:themeColor="text1"/>
              </w:rPr>
            </w:pPr>
            <w:r w:rsidRPr="00C03F12">
              <w:rPr>
                <w:rFonts w:cstheme="minorHAnsi"/>
                <w:b/>
                <w:lang w:val="en-AU"/>
              </w:rPr>
              <w:t>Time Management</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7E97B6E4" w14:textId="5F9739AB" w:rsidR="009F4118" w:rsidRPr="00C03F12" w:rsidRDefault="007107D1" w:rsidP="003961E5">
            <w:pPr>
              <w:spacing w:after="120"/>
              <w:rPr>
                <w:rFonts w:cstheme="minorHAnsi"/>
                <w:bCs/>
                <w:u w:val="single"/>
                <w:lang w:val="en-AU"/>
              </w:rPr>
            </w:pPr>
            <w:r w:rsidRPr="00C03F12">
              <w:rPr>
                <w:rFonts w:cstheme="minorHAnsi"/>
                <w:lang w:val="en-AU"/>
              </w:rPr>
              <w:t xml:space="preserve">The position requires skills in managing time, setting priorities and planning and organising one’s own work and where appropriate that of other colleagues so as to </w:t>
            </w:r>
            <w:r w:rsidRPr="00C03F12">
              <w:rPr>
                <w:rFonts w:cstheme="minorHAnsi"/>
                <w:lang w:val="en-AU"/>
              </w:rPr>
              <w:lastRenderedPageBreak/>
              <w:t>achieve specific and set objectives in the most efficient way possible within the resources available and within a set timetable.</w:t>
            </w:r>
          </w:p>
        </w:tc>
      </w:tr>
      <w:tr w:rsidR="009F4118" w:rsidRPr="00C03F12" w14:paraId="346ED123"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78D72065" w14:textId="0B023C95" w:rsidR="009F4118" w:rsidRPr="00C03F12" w:rsidRDefault="0087438A" w:rsidP="003961E5">
            <w:pPr>
              <w:spacing w:after="120"/>
              <w:rPr>
                <w:rFonts w:cstheme="minorHAnsi"/>
                <w:b/>
                <w:bCs/>
                <w:color w:val="000000" w:themeColor="text1"/>
              </w:rPr>
            </w:pPr>
            <w:r w:rsidRPr="00C03F12">
              <w:rPr>
                <w:rFonts w:cstheme="minorHAnsi"/>
                <w:b/>
                <w:bCs/>
              </w:rPr>
              <w:lastRenderedPageBreak/>
              <w:t>Ability to manage tasks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7002BF39" w14:textId="32C3AD42" w:rsidR="009F4118" w:rsidRPr="00C03F12" w:rsidRDefault="0087438A" w:rsidP="003961E5">
            <w:pPr>
              <w:spacing w:after="120"/>
              <w:rPr>
                <w:rFonts w:cstheme="minorHAnsi"/>
              </w:rPr>
            </w:pPr>
            <w:r w:rsidRPr="00C03F12">
              <w:rPr>
                <w:rFonts w:cstheme="minorHAnsi"/>
              </w:rPr>
              <w:t>Set priorities and achieve positive outcomes within agreed timelines.</w:t>
            </w:r>
          </w:p>
        </w:tc>
      </w:tr>
      <w:tr w:rsidR="009F4118" w:rsidRPr="00C03F12" w14:paraId="295FCD02"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050F052F" w14:textId="192418C5" w:rsidR="009F4118" w:rsidRPr="00C03F12" w:rsidRDefault="00E92BC5" w:rsidP="003961E5">
            <w:pPr>
              <w:spacing w:after="120"/>
              <w:rPr>
                <w:rFonts w:cstheme="minorHAnsi"/>
                <w:b/>
                <w:bCs/>
                <w:color w:val="000000" w:themeColor="text1"/>
              </w:rPr>
            </w:pPr>
            <w:r w:rsidRPr="00C03F12">
              <w:rPr>
                <w:rFonts w:cstheme="minorHAnsi"/>
                <w:b/>
                <w:bCs/>
              </w:rPr>
              <w:t>Interpersonal skills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2C468B6E" w14:textId="08462C0B" w:rsidR="009F4118" w:rsidRPr="00C03F12" w:rsidRDefault="00E92BC5" w:rsidP="00E92BC5">
            <w:pPr>
              <w:spacing w:after="120"/>
              <w:rPr>
                <w:rFonts w:cstheme="minorHAnsi"/>
              </w:rPr>
            </w:pPr>
            <w:r w:rsidRPr="00C03F12">
              <w:rPr>
                <w:rFonts w:cstheme="minorHAnsi"/>
              </w:rPr>
              <w:t xml:space="preserve">The position requires the ability to gain cooperation and communicate with others.  </w:t>
            </w:r>
          </w:p>
        </w:tc>
      </w:tr>
      <w:tr w:rsidR="009F4118" w:rsidRPr="00C03F12" w14:paraId="52255485"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2D42F685" w14:textId="5CFBA28C" w:rsidR="009F4118" w:rsidRPr="00C03F12" w:rsidRDefault="009C2F0A" w:rsidP="003961E5">
            <w:pPr>
              <w:spacing w:after="120"/>
              <w:rPr>
                <w:rFonts w:cstheme="minorHAnsi"/>
                <w:b/>
                <w:bCs/>
                <w:color w:val="000000" w:themeColor="text1"/>
              </w:rPr>
            </w:pPr>
            <w:r w:rsidRPr="00C03F12">
              <w:rPr>
                <w:rFonts w:cstheme="minorHAnsi"/>
                <w:b/>
                <w:bCs/>
              </w:rPr>
              <w:t>Written communication skills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7CF806AF" w14:textId="22B9B354" w:rsidR="009F4118" w:rsidRPr="00C03F12" w:rsidRDefault="009C2F0A" w:rsidP="009C2F0A">
            <w:pPr>
              <w:tabs>
                <w:tab w:val="left" w:pos="530"/>
              </w:tabs>
              <w:spacing w:after="120"/>
              <w:rPr>
                <w:rFonts w:cstheme="minorHAnsi"/>
              </w:rPr>
            </w:pPr>
            <w:r w:rsidRPr="00C03F12">
              <w:rPr>
                <w:rFonts w:cstheme="minorHAnsi"/>
              </w:rPr>
              <w:t>Prepare clear and accurate correspondence.</w:t>
            </w:r>
            <w:r w:rsidRPr="00C03F12">
              <w:rPr>
                <w:rFonts w:cstheme="minorHAnsi"/>
              </w:rPr>
              <w:tab/>
            </w:r>
          </w:p>
        </w:tc>
      </w:tr>
      <w:tr w:rsidR="009F4118" w:rsidRPr="00C03F12" w14:paraId="7B6A2E02"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7DD35FDA" w14:textId="7C1580DF" w:rsidR="009F4118" w:rsidRPr="00C03F12" w:rsidRDefault="000A49E3" w:rsidP="003961E5">
            <w:pPr>
              <w:spacing w:after="120"/>
              <w:rPr>
                <w:rFonts w:cstheme="minorHAnsi"/>
                <w:b/>
                <w:bCs/>
                <w:color w:val="000000" w:themeColor="text1"/>
              </w:rPr>
            </w:pPr>
            <w:r w:rsidRPr="00C03F12">
              <w:rPr>
                <w:rFonts w:cstheme="minorHAnsi"/>
                <w:b/>
                <w:bCs/>
              </w:rPr>
              <w:t>Attention to Detail</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31112FF9" w14:textId="2A9FF574" w:rsidR="009F4118" w:rsidRPr="00C03F12" w:rsidRDefault="000A49E3" w:rsidP="003961E5">
            <w:pPr>
              <w:pStyle w:val="NoSpacing"/>
              <w:spacing w:after="120"/>
              <w:rPr>
                <w:rFonts w:cstheme="minorHAnsi"/>
              </w:rPr>
            </w:pPr>
            <w:r w:rsidRPr="00C03F12">
              <w:rPr>
                <w:rFonts w:cstheme="minorHAnsi"/>
              </w:rPr>
              <w:t>This position requires a high-level of accuracy and attention to detail.</w:t>
            </w:r>
          </w:p>
        </w:tc>
      </w:tr>
      <w:tr w:rsidR="009F4118" w:rsidRPr="00C03F12" w14:paraId="6E7DEADB"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33FDA476" w14:textId="24D10FE2" w:rsidR="009F4118" w:rsidRPr="00C03F12" w:rsidRDefault="00347FF9" w:rsidP="003961E5">
            <w:pPr>
              <w:spacing w:after="120"/>
              <w:rPr>
                <w:rFonts w:cstheme="minorHAnsi"/>
                <w:b/>
                <w:bCs/>
                <w:color w:val="000000" w:themeColor="text1"/>
              </w:rPr>
            </w:pPr>
            <w:r w:rsidRPr="00C03F12">
              <w:rPr>
                <w:rFonts w:cstheme="minorHAnsi"/>
                <w:b/>
                <w:bCs/>
              </w:rPr>
              <w:t>Relationships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249B2241" w14:textId="56D3E78A" w:rsidR="009F4118" w:rsidRPr="00C03F12" w:rsidRDefault="00347FF9" w:rsidP="003961E5">
            <w:pPr>
              <w:spacing w:after="120"/>
              <w:rPr>
                <w:rFonts w:cstheme="minorHAnsi"/>
              </w:rPr>
            </w:pPr>
            <w:r w:rsidRPr="00C03F12">
              <w:rPr>
                <w:rFonts w:cstheme="minorHAnsi"/>
              </w:rPr>
              <w:t>Capable of gaining the co-operation and assistance from staff to enable daily tasks to be performed.</w:t>
            </w:r>
          </w:p>
        </w:tc>
      </w:tr>
      <w:tr w:rsidR="009F4118" w:rsidRPr="00C03F12" w14:paraId="47D5B7ED"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33ABC0D7" w14:textId="48269802" w:rsidR="009F4118" w:rsidRPr="00C03F12" w:rsidRDefault="001C5AC5" w:rsidP="003961E5">
            <w:pPr>
              <w:spacing w:after="120"/>
              <w:rPr>
                <w:rFonts w:cstheme="minorHAnsi"/>
                <w:b/>
                <w:bCs/>
                <w:color w:val="000000" w:themeColor="text1"/>
              </w:rPr>
            </w:pPr>
            <w:r w:rsidRPr="00C03F12">
              <w:rPr>
                <w:rFonts w:cstheme="minorHAnsi"/>
                <w:b/>
                <w:bCs/>
              </w:rPr>
              <w:t>Responsiveness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5F11C594" w14:textId="5F75E031" w:rsidR="009F4118" w:rsidRPr="00C03F12" w:rsidRDefault="001C5AC5" w:rsidP="003961E5">
            <w:pPr>
              <w:pStyle w:val="NoSpacing"/>
              <w:spacing w:after="120"/>
              <w:rPr>
                <w:rFonts w:cstheme="minorHAnsi"/>
              </w:rPr>
            </w:pPr>
            <w:r w:rsidRPr="00C03F12">
              <w:rPr>
                <w:rFonts w:cstheme="minorHAnsi"/>
              </w:rPr>
              <w:t>To changes implemented by CNV and Managers.</w:t>
            </w:r>
          </w:p>
        </w:tc>
      </w:tr>
      <w:tr w:rsidR="00A843FB" w:rsidRPr="00C03F12" w14:paraId="273A25D7"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76CB9A0E" w14:textId="131D8EF5" w:rsidR="00A843FB" w:rsidRPr="00C03F12" w:rsidRDefault="001E3729" w:rsidP="003961E5">
            <w:pPr>
              <w:spacing w:after="120"/>
              <w:rPr>
                <w:rFonts w:cstheme="minorHAnsi"/>
                <w:b/>
                <w:bCs/>
                <w:color w:val="000000" w:themeColor="text1"/>
              </w:rPr>
            </w:pPr>
            <w:r w:rsidRPr="00C03F12">
              <w:rPr>
                <w:rFonts w:cstheme="minorHAnsi"/>
                <w:b/>
                <w:bCs/>
              </w:rPr>
              <w:t>Code of Ethics</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7BE1F9D4" w14:textId="18D634FA" w:rsidR="00A843FB" w:rsidRPr="00C03F12" w:rsidRDefault="001E3729" w:rsidP="003961E5">
            <w:pPr>
              <w:spacing w:after="120"/>
              <w:rPr>
                <w:rFonts w:cstheme="minorHAnsi"/>
              </w:rPr>
            </w:pPr>
            <w:r w:rsidRPr="00C03F12">
              <w:rPr>
                <w:rFonts w:cstheme="minorHAnsi"/>
              </w:rPr>
              <w:t>Models and promotes organisational values and adhere to CNV’s Code of Ethics. Ensure Core values are reflected in decision making and everyday behaviour in professional relationships and direct services.</w:t>
            </w:r>
          </w:p>
        </w:tc>
      </w:tr>
      <w:tr w:rsidR="001C5AC5" w:rsidRPr="00C03F12" w14:paraId="277450C1" w14:textId="77777777" w:rsidTr="00F43B7D">
        <w:tc>
          <w:tcPr>
            <w:tcW w:w="1701" w:type="dxa"/>
            <w:tcBorders>
              <w:top w:val="single" w:sz="4" w:space="0" w:color="767171" w:themeColor="background2" w:themeShade="80"/>
              <w:bottom w:val="single" w:sz="4" w:space="0" w:color="767171" w:themeColor="background2" w:themeShade="80"/>
            </w:tcBorders>
            <w:shd w:val="clear" w:color="auto" w:fill="auto"/>
          </w:tcPr>
          <w:p w14:paraId="3338D50A" w14:textId="6ACCC79E" w:rsidR="001C5AC5" w:rsidRPr="00C03F12" w:rsidRDefault="00F43B7D" w:rsidP="003961E5">
            <w:pPr>
              <w:spacing w:after="120"/>
              <w:rPr>
                <w:rFonts w:cstheme="minorHAnsi"/>
                <w:b/>
                <w:bCs/>
                <w:color w:val="000000" w:themeColor="text1"/>
              </w:rPr>
            </w:pPr>
            <w:r w:rsidRPr="00C03F12">
              <w:rPr>
                <w:rFonts w:cstheme="minorHAnsi"/>
                <w:b/>
                <w:bCs/>
              </w:rPr>
              <w:t>Behaving with Integrity</w:t>
            </w:r>
          </w:p>
        </w:tc>
        <w:tc>
          <w:tcPr>
            <w:tcW w:w="8222" w:type="dxa"/>
            <w:tcBorders>
              <w:top w:val="single" w:sz="4" w:space="0" w:color="767171" w:themeColor="background2" w:themeShade="80"/>
              <w:bottom w:val="single" w:sz="4" w:space="0" w:color="767171" w:themeColor="background2" w:themeShade="80"/>
            </w:tcBorders>
            <w:shd w:val="clear" w:color="auto" w:fill="auto"/>
          </w:tcPr>
          <w:p w14:paraId="2651B408" w14:textId="66A239B2" w:rsidR="001C5AC5" w:rsidRPr="00C03F12" w:rsidRDefault="00F43B7D" w:rsidP="003961E5">
            <w:pPr>
              <w:spacing w:after="120"/>
              <w:rPr>
                <w:rFonts w:cstheme="minorHAnsi"/>
              </w:rPr>
            </w:pPr>
            <w:r w:rsidRPr="00C03F12">
              <w:rPr>
                <w:rFonts w:cstheme="minorHAnsi"/>
              </w:rPr>
              <w:t>Uphold and model the vision and values of CNV Treat people fairly and with respect, ability to work within a feminist framework.</w:t>
            </w:r>
          </w:p>
        </w:tc>
      </w:tr>
    </w:tbl>
    <w:p w14:paraId="3189112C" w14:textId="77777777" w:rsidR="00EE15EB" w:rsidRPr="00C03F12" w:rsidRDefault="00EE15EB" w:rsidP="006A2829">
      <w:pPr>
        <w:spacing w:after="0" w:line="240" w:lineRule="auto"/>
        <w:rPr>
          <w:rFonts w:cstheme="minorHAnsi"/>
          <w:color w:val="C45911" w:themeColor="accent2" w:themeShade="BF"/>
          <w:sz w:val="24"/>
          <w:szCs w:val="24"/>
        </w:rPr>
      </w:pPr>
    </w:p>
    <w:p w14:paraId="271C70B9" w14:textId="434F7215" w:rsidR="007E0F95" w:rsidRPr="00C03F12" w:rsidRDefault="009E1318" w:rsidP="007E0F95">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 xml:space="preserve">Qualifications </w:t>
      </w:r>
    </w:p>
    <w:p w14:paraId="784869CE" w14:textId="77777777" w:rsidR="00270CDD" w:rsidRPr="00C03F12" w:rsidRDefault="00270CDD" w:rsidP="00270CDD">
      <w:pPr>
        <w:rPr>
          <w:rFonts w:cstheme="minorHAnsi"/>
        </w:rPr>
      </w:pPr>
      <w:r w:rsidRPr="00C03F12">
        <w:rPr>
          <w:rFonts w:cstheme="minorHAnsi"/>
        </w:rPr>
        <w:t>A student undertaking a relevant tertiary qualification in social work, psychology, community services and/or a related human services field.</w:t>
      </w:r>
    </w:p>
    <w:p w14:paraId="2D602A03" w14:textId="07C97F0F" w:rsidR="00CD5289" w:rsidRPr="00C03F12" w:rsidRDefault="00CD5289" w:rsidP="003961E5">
      <w:pPr>
        <w:spacing w:after="0" w:line="276" w:lineRule="auto"/>
        <w:rPr>
          <w:rFonts w:cstheme="minorHAnsi"/>
          <w:color w:val="C45911" w:themeColor="accent2" w:themeShade="BF"/>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62"/>
      </w:tblGrid>
      <w:tr w:rsidR="00303827" w:rsidRPr="00C03F12" w14:paraId="36F04BA3" w14:textId="77777777" w:rsidTr="00BE4159">
        <w:tc>
          <w:tcPr>
            <w:tcW w:w="5000" w:type="pct"/>
            <w:shd w:val="clear" w:color="auto" w:fill="auto"/>
          </w:tcPr>
          <w:p w14:paraId="4F2046BD" w14:textId="77777777" w:rsidR="00303827" w:rsidRPr="00C03F12" w:rsidRDefault="00303827" w:rsidP="00BE4159">
            <w:pPr>
              <w:spacing w:after="160"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Application Process</w:t>
            </w:r>
          </w:p>
          <w:p w14:paraId="48FF0183" w14:textId="534F23AB" w:rsidR="003C352B" w:rsidRPr="00C03F12" w:rsidRDefault="00211566" w:rsidP="003C352B">
            <w:pPr>
              <w:spacing w:after="120" w:line="276" w:lineRule="auto"/>
              <w:rPr>
                <w:rFonts w:eastAsia="Times New Roman" w:cstheme="minorHAnsi"/>
                <w:lang w:eastAsia="en-AU"/>
              </w:rPr>
            </w:pPr>
            <w:bookmarkStart w:id="1" w:name="_Hlk111537701"/>
            <w:r>
              <w:rPr>
                <w:rFonts w:eastAsia="Times New Roman" w:cstheme="minorHAnsi"/>
                <w:lang w:eastAsia="en-AU"/>
              </w:rPr>
              <w:t xml:space="preserve">For Application details and supporting documentation please visit the </w:t>
            </w:r>
            <w:r w:rsidR="003C352B" w:rsidRPr="00C03F12">
              <w:rPr>
                <w:rFonts w:eastAsia="Times New Roman" w:cstheme="minorHAnsi"/>
                <w:lang w:eastAsia="en-AU"/>
              </w:rPr>
              <w:t xml:space="preserve">CNV website </w:t>
            </w:r>
            <w:hyperlink r:id="rId10" w:history="1">
              <w:r w:rsidR="003C352B" w:rsidRPr="00C03F12">
                <w:rPr>
                  <w:rStyle w:val="Hyperlink"/>
                  <w:rFonts w:eastAsia="Times New Roman" w:cstheme="minorHAnsi"/>
                  <w:lang w:eastAsia="en-AU"/>
                </w:rPr>
                <w:t>www.cnv.org.au/jobs</w:t>
              </w:r>
            </w:hyperlink>
            <w:r>
              <w:rPr>
                <w:rStyle w:val="Hyperlink"/>
                <w:rFonts w:eastAsia="Times New Roman" w:cstheme="minorHAnsi"/>
                <w:lang w:eastAsia="en-AU"/>
              </w:rPr>
              <w:t>.</w:t>
            </w:r>
            <w:r>
              <w:rPr>
                <w:rStyle w:val="Hyperlink"/>
              </w:rPr>
              <w:t xml:space="preserve"> </w:t>
            </w:r>
          </w:p>
          <w:p w14:paraId="2859C13A" w14:textId="190647A8" w:rsidR="003C352B" w:rsidRPr="00C03F12" w:rsidRDefault="003C352B" w:rsidP="003C352B">
            <w:pPr>
              <w:spacing w:after="120" w:line="276" w:lineRule="auto"/>
              <w:rPr>
                <w:rFonts w:cstheme="minorHAnsi"/>
                <w:b/>
              </w:rPr>
            </w:pPr>
            <w:r w:rsidRPr="00C03F12">
              <w:rPr>
                <w:rFonts w:eastAsia="Times New Roman" w:cstheme="minorHAnsi"/>
                <w:lang w:eastAsia="en-AU"/>
              </w:rPr>
              <w:t xml:space="preserve">All student placement application enquiries, please contact our Student Placement Coordinator </w:t>
            </w:r>
            <w:r w:rsidR="00211566">
              <w:rPr>
                <w:rFonts w:eastAsia="Times New Roman" w:cstheme="minorHAnsi"/>
                <w:lang w:eastAsia="en-AU"/>
              </w:rPr>
              <w:t>on</w:t>
            </w:r>
            <w:r w:rsidRPr="00C03F12">
              <w:rPr>
                <w:rFonts w:eastAsia="Times New Roman" w:cstheme="minorHAnsi"/>
                <w:lang w:eastAsia="en-AU"/>
              </w:rPr>
              <w:t xml:space="preserve"> (03) 5430 3000.</w:t>
            </w:r>
          </w:p>
          <w:p w14:paraId="0FBB2438" w14:textId="77777777" w:rsidR="00BD7021" w:rsidRPr="00C03F12" w:rsidRDefault="00BD7021" w:rsidP="00213F3C">
            <w:pPr>
              <w:spacing w:after="120" w:line="276" w:lineRule="auto"/>
              <w:rPr>
                <w:rFonts w:eastAsia="Times New Roman" w:cstheme="minorHAnsi"/>
                <w:b/>
                <w:bCs/>
                <w:lang w:eastAsia="en-AU"/>
              </w:rPr>
            </w:pPr>
            <w:r w:rsidRPr="00C03F12">
              <w:rPr>
                <w:rFonts w:eastAsia="Times New Roman" w:cstheme="minorHAnsi"/>
                <w:b/>
                <w:bCs/>
                <w:lang w:eastAsia="en-AU"/>
              </w:rPr>
              <w:t>To be considered for placement shortlisting and an interview, applications must include the following:</w:t>
            </w:r>
          </w:p>
          <w:p w14:paraId="19693DA8" w14:textId="2A6D98C4" w:rsidR="00BD7021" w:rsidRPr="00C03F12" w:rsidRDefault="00211566" w:rsidP="008F55C8">
            <w:pPr>
              <w:numPr>
                <w:ilvl w:val="0"/>
                <w:numId w:val="3"/>
              </w:numPr>
              <w:autoSpaceDE w:val="0"/>
              <w:autoSpaceDN w:val="0"/>
              <w:adjustRightInd w:val="0"/>
              <w:spacing w:after="120"/>
              <w:ind w:left="460"/>
              <w:rPr>
                <w:rFonts w:eastAsia="Calibri" w:cstheme="minorHAnsi"/>
                <w:color w:val="000000"/>
              </w:rPr>
            </w:pPr>
            <w:r>
              <w:rPr>
                <w:rFonts w:eastAsia="Calibri" w:cstheme="minorHAnsi"/>
                <w:color w:val="000000"/>
              </w:rPr>
              <w:t>Application Form</w:t>
            </w:r>
          </w:p>
          <w:p w14:paraId="3FE670BC" w14:textId="0877C964" w:rsidR="00BD7021" w:rsidRDefault="00BD7021" w:rsidP="008F55C8">
            <w:pPr>
              <w:numPr>
                <w:ilvl w:val="0"/>
                <w:numId w:val="3"/>
              </w:numPr>
              <w:autoSpaceDE w:val="0"/>
              <w:autoSpaceDN w:val="0"/>
              <w:adjustRightInd w:val="0"/>
              <w:spacing w:after="120"/>
              <w:ind w:left="460"/>
              <w:rPr>
                <w:rFonts w:eastAsia="Calibri" w:cstheme="minorHAnsi"/>
                <w:color w:val="000000"/>
              </w:rPr>
            </w:pPr>
            <w:r w:rsidRPr="00C03F12">
              <w:rPr>
                <w:rFonts w:eastAsia="Calibri" w:cstheme="minorHAnsi"/>
                <w:color w:val="000000"/>
              </w:rPr>
              <w:t>Current Resume</w:t>
            </w:r>
          </w:p>
          <w:p w14:paraId="03342D0A" w14:textId="29850482" w:rsidR="00211566" w:rsidRPr="00C03F12" w:rsidRDefault="00211566" w:rsidP="008F55C8">
            <w:pPr>
              <w:numPr>
                <w:ilvl w:val="0"/>
                <w:numId w:val="3"/>
              </w:numPr>
              <w:autoSpaceDE w:val="0"/>
              <w:autoSpaceDN w:val="0"/>
              <w:adjustRightInd w:val="0"/>
              <w:spacing w:after="120"/>
              <w:ind w:left="460"/>
              <w:rPr>
                <w:rFonts w:eastAsia="Calibri" w:cstheme="minorHAnsi"/>
                <w:color w:val="000000"/>
              </w:rPr>
            </w:pPr>
            <w:r>
              <w:rPr>
                <w:rFonts w:eastAsia="Calibri" w:cstheme="minorHAnsi"/>
                <w:color w:val="000000"/>
              </w:rPr>
              <w:t xml:space="preserve">Supporting information including a current Working with Children’s and Police Check </w:t>
            </w:r>
          </w:p>
          <w:p w14:paraId="067FB70A" w14:textId="6F0AB2BC" w:rsidR="00BD7021" w:rsidRPr="00C03F12" w:rsidRDefault="00BD7021" w:rsidP="008F55C8">
            <w:pPr>
              <w:numPr>
                <w:ilvl w:val="0"/>
                <w:numId w:val="3"/>
              </w:numPr>
              <w:autoSpaceDE w:val="0"/>
              <w:autoSpaceDN w:val="0"/>
              <w:adjustRightInd w:val="0"/>
              <w:spacing w:after="120"/>
              <w:ind w:left="460"/>
              <w:rPr>
                <w:rFonts w:eastAsia="Calibri" w:cstheme="minorHAnsi"/>
                <w:color w:val="000000"/>
              </w:rPr>
            </w:pPr>
            <w:r w:rsidRPr="00C03F12">
              <w:rPr>
                <w:rFonts w:eastAsia="Calibri" w:cstheme="minorHAnsi"/>
                <w:color w:val="000000"/>
              </w:rPr>
              <w:lastRenderedPageBreak/>
              <w:t>The names and contact details of three professional referees, ideally one should be from your</w:t>
            </w:r>
            <w:r w:rsidR="008F55C8" w:rsidRPr="00C03F12">
              <w:rPr>
                <w:rFonts w:eastAsia="Calibri" w:cstheme="minorHAnsi"/>
                <w:color w:val="000000"/>
              </w:rPr>
              <w:t xml:space="preserve"> </w:t>
            </w:r>
            <w:r w:rsidRPr="00C03F12">
              <w:rPr>
                <w:rFonts w:eastAsia="Calibri" w:cstheme="minorHAnsi"/>
                <w:color w:val="000000"/>
              </w:rPr>
              <w:t>supervisor and from your most recent employer</w:t>
            </w:r>
          </w:p>
          <w:p w14:paraId="4589029C" w14:textId="77777777" w:rsidR="00303827" w:rsidRPr="00C03F12" w:rsidRDefault="00303827" w:rsidP="00213F3C">
            <w:pPr>
              <w:rPr>
                <w:rFonts w:cstheme="minorHAnsi"/>
                <w:b/>
              </w:rPr>
            </w:pPr>
            <w:bookmarkStart w:id="2" w:name="_Hlk111537807"/>
            <w:bookmarkEnd w:id="1"/>
            <w:smartTag w:uri="urn:schemas-microsoft-com:office:smarttags" w:element="stockticker">
              <w:r w:rsidRPr="00C03F12">
                <w:rPr>
                  <w:rFonts w:cstheme="minorHAnsi"/>
                </w:rPr>
                <w:t>CNV</w:t>
              </w:r>
            </w:smartTag>
            <w:r w:rsidRPr="00C03F12">
              <w:rPr>
                <w:rFonts w:cstheme="minorHAnsi"/>
              </w:rPr>
              <w:t xml:space="preserve"> is an Equal Opportunity Employer; values diversity and encourages applications from Indigenous people, people living with disabilities and culturally and linguistically diverse backgrounds.</w:t>
            </w:r>
          </w:p>
          <w:bookmarkEnd w:id="2"/>
          <w:p w14:paraId="3435E23B" w14:textId="77777777" w:rsidR="00303827" w:rsidRPr="00C03F12" w:rsidRDefault="00303827" w:rsidP="00213F3C">
            <w:pPr>
              <w:rPr>
                <w:rFonts w:cstheme="minorHAnsi"/>
              </w:rPr>
            </w:pPr>
          </w:p>
          <w:p w14:paraId="719331F4" w14:textId="13E831FD" w:rsidR="008F55C8" w:rsidRPr="00C03F12" w:rsidRDefault="00303827" w:rsidP="00213F3C">
            <w:pPr>
              <w:rPr>
                <w:rFonts w:cstheme="minorHAnsi"/>
                <w:color w:val="4472C4"/>
              </w:rPr>
            </w:pPr>
            <w:r w:rsidRPr="00C03F12">
              <w:rPr>
                <w:rFonts w:cstheme="minorHAnsi"/>
              </w:rPr>
              <w:t>Further information regarding employee benefits, organisational overview and further job opportunities can be found on the Careers page of our website</w:t>
            </w:r>
            <w:r w:rsidRPr="00C03F12">
              <w:rPr>
                <w:rFonts w:cstheme="minorHAnsi"/>
                <w:color w:val="4472C4"/>
              </w:rPr>
              <w:t xml:space="preserve"> </w:t>
            </w:r>
            <w:hyperlink r:id="rId11" w:history="1">
              <w:r w:rsidRPr="00C03F12">
                <w:rPr>
                  <w:rStyle w:val="Hyperlink"/>
                  <w:rFonts w:cstheme="minorHAnsi"/>
                </w:rPr>
                <w:t>www.cnv.org.au</w:t>
              </w:r>
            </w:hyperlink>
            <w:r w:rsidRPr="00C03F12">
              <w:rPr>
                <w:rFonts w:cstheme="minorHAnsi"/>
                <w:color w:val="4472C4"/>
              </w:rPr>
              <w:t xml:space="preserve"> </w:t>
            </w:r>
          </w:p>
        </w:tc>
      </w:tr>
    </w:tbl>
    <w:p w14:paraId="6A580E0F" w14:textId="77777777" w:rsidR="00303827" w:rsidRPr="00C03F12" w:rsidRDefault="00303827" w:rsidP="003961E5">
      <w:pPr>
        <w:spacing w:after="0" w:line="276" w:lineRule="auto"/>
        <w:rPr>
          <w:rFonts w:cstheme="minorHAnsi"/>
          <w:color w:val="C45911" w:themeColor="accent2" w:themeShade="BF"/>
          <w:sz w:val="24"/>
          <w:szCs w:val="24"/>
        </w:rPr>
      </w:pPr>
    </w:p>
    <w:p w14:paraId="47DE1E24" w14:textId="5ACF937D" w:rsidR="000C1F15" w:rsidRPr="00C03F12" w:rsidRDefault="000C1F15" w:rsidP="000C1F15">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Other Requirements</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938"/>
      </w:tblGrid>
      <w:tr w:rsidR="00803F65" w:rsidRPr="00C03F12" w14:paraId="0FB5671E" w14:textId="77777777" w:rsidTr="005C36E0">
        <w:tc>
          <w:tcPr>
            <w:tcW w:w="2122" w:type="dxa"/>
            <w:shd w:val="clear" w:color="auto" w:fill="auto"/>
          </w:tcPr>
          <w:p w14:paraId="15295BFE" w14:textId="5D38B9E6" w:rsidR="00803F65" w:rsidRPr="00C03F12" w:rsidRDefault="00803F65" w:rsidP="00803F65">
            <w:pPr>
              <w:spacing w:after="120" w:line="276" w:lineRule="auto"/>
              <w:rPr>
                <w:rFonts w:cstheme="minorHAnsi"/>
                <w:b/>
                <w:bCs/>
                <w:color w:val="3B3838" w:themeColor="background2" w:themeShade="40"/>
              </w:rPr>
            </w:pPr>
            <w:r w:rsidRPr="00C03F12">
              <w:rPr>
                <w:rFonts w:cstheme="minorHAnsi"/>
                <w:b/>
                <w:bCs/>
                <w:color w:val="3B3838" w:themeColor="background2" w:themeShade="40"/>
              </w:rPr>
              <w:t>Mandatory prior to commencement</w:t>
            </w:r>
          </w:p>
        </w:tc>
        <w:tc>
          <w:tcPr>
            <w:tcW w:w="7938" w:type="dxa"/>
            <w:shd w:val="clear" w:color="auto" w:fill="auto"/>
          </w:tcPr>
          <w:p w14:paraId="36A4BA6F" w14:textId="77777777" w:rsidR="00803F65" w:rsidRPr="00C03F12" w:rsidRDefault="00803F65" w:rsidP="00803F65">
            <w:pPr>
              <w:numPr>
                <w:ilvl w:val="0"/>
                <w:numId w:val="3"/>
              </w:numPr>
              <w:autoSpaceDE w:val="0"/>
              <w:autoSpaceDN w:val="0"/>
              <w:adjustRightInd w:val="0"/>
              <w:spacing w:after="120"/>
              <w:ind w:left="460"/>
              <w:rPr>
                <w:rFonts w:eastAsia="Calibri" w:cstheme="minorHAnsi"/>
                <w:color w:val="000000"/>
              </w:rPr>
            </w:pPr>
            <w:r w:rsidRPr="00C03F12">
              <w:rPr>
                <w:rFonts w:eastAsia="Calibri" w:cstheme="minorHAnsi"/>
                <w:color w:val="000000"/>
              </w:rPr>
              <w:t>All competitive applicants are subject to a satisfactory National Police History Check as part of the recruitment assessment process.</w:t>
            </w:r>
          </w:p>
          <w:p w14:paraId="6890FD87" w14:textId="77777777" w:rsidR="00803F65" w:rsidRPr="00C03F12" w:rsidRDefault="00803F65" w:rsidP="00803F65">
            <w:pPr>
              <w:numPr>
                <w:ilvl w:val="0"/>
                <w:numId w:val="3"/>
              </w:numPr>
              <w:autoSpaceDE w:val="0"/>
              <w:autoSpaceDN w:val="0"/>
              <w:adjustRightInd w:val="0"/>
              <w:spacing w:after="120"/>
              <w:ind w:left="460"/>
              <w:rPr>
                <w:rFonts w:eastAsia="Calibri" w:cstheme="minorHAnsi"/>
                <w:color w:val="000000"/>
              </w:rPr>
            </w:pPr>
            <w:r w:rsidRPr="00C03F12">
              <w:rPr>
                <w:rFonts w:eastAsia="Calibri" w:cstheme="minorHAnsi"/>
                <w:color w:val="000000"/>
              </w:rPr>
              <w:t xml:space="preserve">Applicants who have lived overseas for 12 months or longer during the past 10 years are required to provide the results of an international police check. </w:t>
            </w:r>
          </w:p>
          <w:p w14:paraId="1D5B0FA4" w14:textId="77777777" w:rsidR="00803F65" w:rsidRPr="00C03F12" w:rsidRDefault="00803F65" w:rsidP="00803F65">
            <w:pPr>
              <w:numPr>
                <w:ilvl w:val="0"/>
                <w:numId w:val="3"/>
              </w:numPr>
              <w:autoSpaceDE w:val="0"/>
              <w:autoSpaceDN w:val="0"/>
              <w:adjustRightInd w:val="0"/>
              <w:spacing w:after="120"/>
              <w:ind w:left="460"/>
              <w:rPr>
                <w:rFonts w:eastAsia="Calibri" w:cstheme="minorHAnsi"/>
                <w:color w:val="000000"/>
              </w:rPr>
            </w:pPr>
            <w:r w:rsidRPr="00C03F12">
              <w:rPr>
                <w:rFonts w:cstheme="minorHAnsi"/>
                <w:spacing w:val="-1"/>
              </w:rPr>
              <w:t>A current Employee Working with Children Check (WWCC) card is required and will need to be provided prior to commencement of employment by the applicant. Currency will need to be maintained by the employee for the period of employment.</w:t>
            </w:r>
          </w:p>
          <w:p w14:paraId="4973DA1F" w14:textId="77777777" w:rsidR="00803F65" w:rsidRPr="00C03F12" w:rsidRDefault="00803F65" w:rsidP="00803F65">
            <w:pPr>
              <w:numPr>
                <w:ilvl w:val="0"/>
                <w:numId w:val="3"/>
              </w:numPr>
              <w:spacing w:after="120" w:line="256" w:lineRule="auto"/>
              <w:ind w:left="460"/>
              <w:rPr>
                <w:rFonts w:eastAsia="Calibri" w:cstheme="minorHAnsi"/>
                <w:color w:val="000000"/>
              </w:rPr>
            </w:pPr>
            <w:r w:rsidRPr="00C03F12">
              <w:rPr>
                <w:rFonts w:eastAsia="Calibri" w:cstheme="minorHAnsi"/>
                <w:color w:val="000000"/>
              </w:rPr>
              <w:t>All employees are subject to child safety screening and assessment against child safety standards as part of our thorough recruitment process.</w:t>
            </w:r>
          </w:p>
          <w:p w14:paraId="7C83C567" w14:textId="7C897879" w:rsidR="00803F65" w:rsidRPr="00C03F12" w:rsidRDefault="00803F65" w:rsidP="00803F65">
            <w:pPr>
              <w:numPr>
                <w:ilvl w:val="0"/>
                <w:numId w:val="3"/>
              </w:numPr>
              <w:spacing w:after="120" w:line="256" w:lineRule="auto"/>
              <w:ind w:left="460"/>
              <w:rPr>
                <w:rFonts w:eastAsia="Calibri" w:cstheme="minorHAnsi"/>
                <w:color w:val="000000"/>
              </w:rPr>
            </w:pPr>
            <w:r w:rsidRPr="00C03F12">
              <w:rPr>
                <w:rFonts w:eastAsia="Calibri" w:cstheme="minorHAnsi"/>
                <w:color w:val="000000"/>
              </w:rPr>
              <w:t xml:space="preserve">Employee’s must hold a valid driver’s </w:t>
            </w:r>
            <w:r w:rsidR="006A22E8" w:rsidRPr="00C03F12">
              <w:rPr>
                <w:rFonts w:eastAsia="Calibri" w:cstheme="minorHAnsi"/>
                <w:color w:val="000000"/>
              </w:rPr>
              <w:t>license</w:t>
            </w:r>
            <w:r w:rsidRPr="00C03F12">
              <w:rPr>
                <w:rFonts w:eastAsia="Calibri" w:cstheme="minorHAnsi"/>
                <w:color w:val="000000"/>
              </w:rPr>
              <w:t xml:space="preserve"> to drive CNV fleet vehicles.</w:t>
            </w:r>
          </w:p>
          <w:p w14:paraId="6EBACF73" w14:textId="083CEB8E" w:rsidR="00803F65" w:rsidRPr="00C03F12" w:rsidRDefault="00803F65" w:rsidP="00803F65">
            <w:pPr>
              <w:pStyle w:val="ListParagraph"/>
              <w:numPr>
                <w:ilvl w:val="0"/>
                <w:numId w:val="3"/>
              </w:numPr>
              <w:spacing w:after="120"/>
              <w:ind w:left="460"/>
              <w:contextualSpacing w:val="0"/>
              <w:rPr>
                <w:rFonts w:cstheme="minorHAnsi"/>
                <w:color w:val="000000" w:themeColor="text1"/>
              </w:rPr>
            </w:pPr>
            <w:r w:rsidRPr="00C03F12">
              <w:rPr>
                <w:rFonts w:eastAsia="Calibri" w:cstheme="minorHAnsi"/>
                <w:color w:val="000000"/>
              </w:rPr>
              <w:t xml:space="preserve">All </w:t>
            </w:r>
            <w:r w:rsidR="00C03F12" w:rsidRPr="00C03F12">
              <w:rPr>
                <w:rFonts w:eastAsia="Calibri" w:cstheme="minorHAnsi"/>
                <w:color w:val="000000"/>
              </w:rPr>
              <w:t>employees</w:t>
            </w:r>
            <w:r w:rsidRPr="00C03F12">
              <w:rPr>
                <w:rFonts w:eastAsia="Calibri" w:cstheme="minorHAnsi"/>
                <w:color w:val="000000"/>
              </w:rPr>
              <w:t xml:space="preserve"> must meet all the requirements of the Public Health Order for COVID-19 vaccinations.</w:t>
            </w:r>
          </w:p>
        </w:tc>
      </w:tr>
      <w:tr w:rsidR="000C1F15" w:rsidRPr="00C03F12" w14:paraId="4405FD25" w14:textId="77777777" w:rsidTr="005C36E0">
        <w:tc>
          <w:tcPr>
            <w:tcW w:w="2122" w:type="dxa"/>
            <w:shd w:val="clear" w:color="auto" w:fill="auto"/>
          </w:tcPr>
          <w:p w14:paraId="08D1392E" w14:textId="0718B259" w:rsidR="000C1F15" w:rsidRPr="00C03F12" w:rsidRDefault="000C1F15"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 xml:space="preserve">Commitment to CNV’s vision and </w:t>
            </w:r>
            <w:r w:rsidR="003961E5" w:rsidRPr="00C03F12">
              <w:rPr>
                <w:rFonts w:cstheme="minorHAnsi"/>
                <w:b/>
                <w:bCs/>
                <w:color w:val="3B3838" w:themeColor="background2" w:themeShade="40"/>
              </w:rPr>
              <w:t>p</w:t>
            </w:r>
            <w:r w:rsidRPr="00C03F12">
              <w:rPr>
                <w:rFonts w:cstheme="minorHAnsi"/>
                <w:b/>
                <w:bCs/>
                <w:color w:val="3B3838" w:themeColor="background2" w:themeShade="40"/>
              </w:rPr>
              <w:t>hilosophies</w:t>
            </w:r>
          </w:p>
        </w:tc>
        <w:tc>
          <w:tcPr>
            <w:tcW w:w="7938" w:type="dxa"/>
            <w:shd w:val="clear" w:color="auto" w:fill="auto"/>
          </w:tcPr>
          <w:p w14:paraId="712AC013" w14:textId="564914D3" w:rsidR="002E0569" w:rsidRPr="00C03F12" w:rsidRDefault="00EB6EDA" w:rsidP="003961E5">
            <w:pPr>
              <w:pStyle w:val="TableBullet"/>
              <w:numPr>
                <w:ilvl w:val="0"/>
                <w:numId w:val="6"/>
              </w:numPr>
              <w:spacing w:after="120" w:line="240" w:lineRule="auto"/>
              <w:ind w:left="460"/>
              <w:rPr>
                <w:rFonts w:asciiTheme="minorHAnsi" w:hAnsiTheme="minorHAnsi" w:cstheme="minorHAnsi"/>
                <w:color w:val="000000" w:themeColor="text1"/>
              </w:rPr>
            </w:pPr>
            <w:r w:rsidRPr="00C03F12">
              <w:rPr>
                <w:rFonts w:asciiTheme="minorHAnsi" w:hAnsiTheme="minorHAnsi" w:cstheme="minorHAnsi"/>
                <w:color w:val="000000" w:themeColor="text1"/>
                <w:sz w:val="22"/>
                <w:szCs w:val="22"/>
              </w:rPr>
              <w:t>Act</w:t>
            </w:r>
            <w:r w:rsidR="000C1F15" w:rsidRPr="00C03F12">
              <w:rPr>
                <w:rFonts w:asciiTheme="minorHAnsi" w:hAnsiTheme="minorHAnsi" w:cstheme="minorHAnsi"/>
                <w:color w:val="000000" w:themeColor="text1"/>
                <w:sz w:val="22"/>
                <w:szCs w:val="22"/>
              </w:rPr>
              <w:t xml:space="preserve"> as an advocate for the highest standards of ethical and professional behaviour.</w:t>
            </w:r>
          </w:p>
          <w:p w14:paraId="5D8B4C96" w14:textId="31B112CB" w:rsidR="000C1F15" w:rsidRPr="00C03F12" w:rsidRDefault="000C1F15" w:rsidP="003961E5">
            <w:pPr>
              <w:pStyle w:val="TableBullet"/>
              <w:numPr>
                <w:ilvl w:val="0"/>
                <w:numId w:val="6"/>
              </w:numPr>
              <w:spacing w:after="120" w:line="240" w:lineRule="auto"/>
              <w:ind w:left="460"/>
              <w:rPr>
                <w:rFonts w:asciiTheme="minorHAnsi" w:hAnsiTheme="minorHAnsi" w:cstheme="minorHAnsi"/>
                <w:color w:val="000000" w:themeColor="text1"/>
              </w:rPr>
            </w:pPr>
            <w:r w:rsidRPr="00C03F12">
              <w:rPr>
                <w:rFonts w:asciiTheme="minorHAnsi" w:eastAsia="Times New Roman" w:hAnsiTheme="minorHAnsi" w:cstheme="minorHAnsi"/>
                <w:color w:val="000000" w:themeColor="text1"/>
                <w:sz w:val="22"/>
                <w:szCs w:val="22"/>
                <w:lang w:eastAsia="en-GB"/>
              </w:rPr>
              <w:t>Strong commitment to CNV’s vision, feminist values and principles including an understanding of the role and impact of gender and other inequalities in relation to that violence</w:t>
            </w:r>
            <w:r w:rsidRPr="00C03F12">
              <w:rPr>
                <w:rFonts w:asciiTheme="minorHAnsi" w:hAnsiTheme="minorHAnsi" w:cstheme="minorHAnsi"/>
                <w:color w:val="000000" w:themeColor="text1"/>
                <w:sz w:val="22"/>
                <w:szCs w:val="22"/>
              </w:rPr>
              <w:t>.</w:t>
            </w:r>
          </w:p>
        </w:tc>
      </w:tr>
      <w:tr w:rsidR="00A843FB" w:rsidRPr="00C03F12" w14:paraId="6FA412CE" w14:textId="77777777" w:rsidTr="005C36E0">
        <w:tc>
          <w:tcPr>
            <w:tcW w:w="2122" w:type="dxa"/>
            <w:shd w:val="clear" w:color="auto" w:fill="auto"/>
          </w:tcPr>
          <w:p w14:paraId="5938587C" w14:textId="098FAC9A" w:rsidR="00A843FB" w:rsidRPr="00C03F12" w:rsidRDefault="00A843FB"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Code of Ethics</w:t>
            </w:r>
          </w:p>
        </w:tc>
        <w:tc>
          <w:tcPr>
            <w:tcW w:w="7938" w:type="dxa"/>
            <w:shd w:val="clear" w:color="auto" w:fill="auto"/>
          </w:tcPr>
          <w:p w14:paraId="592C5880" w14:textId="77777777" w:rsidR="00A843FB" w:rsidRPr="00C03F12" w:rsidRDefault="00A843FB" w:rsidP="003961E5">
            <w:pPr>
              <w:pStyle w:val="ListParagraph"/>
              <w:numPr>
                <w:ilvl w:val="0"/>
                <w:numId w:val="6"/>
              </w:numPr>
              <w:spacing w:after="120"/>
              <w:ind w:left="460"/>
              <w:contextualSpacing w:val="0"/>
              <w:rPr>
                <w:rFonts w:cstheme="minorHAnsi"/>
                <w:color w:val="000000" w:themeColor="text1"/>
                <w:lang w:val="en-AU"/>
              </w:rPr>
            </w:pPr>
            <w:r w:rsidRPr="00C03F12">
              <w:rPr>
                <w:rFonts w:cstheme="minorHAnsi"/>
                <w:color w:val="000000" w:themeColor="text1"/>
                <w:lang w:val="en-AU"/>
              </w:rPr>
              <w:t xml:space="preserve">All employees of CNV are to act in the best interest of CNV as a whole with honesty, in good faith and with due care and diligence. </w:t>
            </w:r>
          </w:p>
          <w:p w14:paraId="61A770ED" w14:textId="7A562AEC" w:rsidR="00A843FB" w:rsidRPr="00C03F12" w:rsidRDefault="00A843FB" w:rsidP="003961E5">
            <w:pPr>
              <w:pStyle w:val="ListParagraph"/>
              <w:numPr>
                <w:ilvl w:val="0"/>
                <w:numId w:val="6"/>
              </w:numPr>
              <w:spacing w:after="120"/>
              <w:ind w:left="460"/>
              <w:contextualSpacing w:val="0"/>
              <w:rPr>
                <w:rFonts w:cstheme="minorHAnsi"/>
                <w:color w:val="000000" w:themeColor="text1"/>
                <w:lang w:val="en-AU"/>
              </w:rPr>
            </w:pPr>
            <w:r w:rsidRPr="00C03F12">
              <w:rPr>
                <w:rFonts w:cstheme="minorHAnsi"/>
                <w:color w:val="000000" w:themeColor="text1"/>
                <w:lang w:val="en-AU"/>
              </w:rPr>
              <w:t>All employees must comply with CNV’s Code of Ethics and agree to work according to our values of; Respect, Co-Operation, Social Justice, Empowerment, Transparent and Inclusive Practices Decision Making.</w:t>
            </w:r>
          </w:p>
        </w:tc>
      </w:tr>
      <w:tr w:rsidR="003961E5" w:rsidRPr="00C03F12" w14:paraId="3A98FEFB" w14:textId="77777777" w:rsidTr="005C36E0">
        <w:tc>
          <w:tcPr>
            <w:tcW w:w="2122" w:type="dxa"/>
            <w:shd w:val="clear" w:color="auto" w:fill="auto"/>
          </w:tcPr>
          <w:p w14:paraId="66D6CB04" w14:textId="1179E950" w:rsidR="003961E5" w:rsidRPr="00C03F12" w:rsidRDefault="003961E5"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Equal Opportunity</w:t>
            </w:r>
          </w:p>
        </w:tc>
        <w:tc>
          <w:tcPr>
            <w:tcW w:w="7938" w:type="dxa"/>
            <w:shd w:val="clear" w:color="auto" w:fill="auto"/>
          </w:tcPr>
          <w:p w14:paraId="593753DC" w14:textId="660A56E8" w:rsidR="003961E5" w:rsidRPr="00C03F12" w:rsidRDefault="003961E5" w:rsidP="003961E5">
            <w:pPr>
              <w:pStyle w:val="ListParagraph"/>
              <w:numPr>
                <w:ilvl w:val="0"/>
                <w:numId w:val="22"/>
              </w:numPr>
              <w:autoSpaceDE w:val="0"/>
              <w:autoSpaceDN w:val="0"/>
              <w:adjustRightInd w:val="0"/>
              <w:spacing w:after="120"/>
              <w:ind w:left="460"/>
              <w:contextualSpacing w:val="0"/>
              <w:rPr>
                <w:rFonts w:eastAsia="Calibri" w:cstheme="minorHAnsi"/>
                <w:color w:val="000000"/>
              </w:rPr>
            </w:pPr>
            <w:r w:rsidRPr="00C03F12">
              <w:rPr>
                <w:rFonts w:eastAsia="Calibri" w:cstheme="minorHAnsi"/>
                <w:color w:val="000000"/>
              </w:rPr>
              <w:t xml:space="preserve">CNV offers a work environment free of discrimination, sexual or other harassment, </w:t>
            </w:r>
            <w:r w:rsidR="006A22E8" w:rsidRPr="00C03F12">
              <w:rPr>
                <w:rFonts w:eastAsia="Calibri" w:cstheme="minorHAnsi"/>
                <w:color w:val="000000"/>
              </w:rPr>
              <w:t>victimization</w:t>
            </w:r>
            <w:r w:rsidRPr="00C03F12">
              <w:rPr>
                <w:rFonts w:eastAsia="Calibri" w:cstheme="minorHAnsi"/>
                <w:color w:val="000000"/>
              </w:rPr>
              <w:t xml:space="preserve">, </w:t>
            </w:r>
            <w:r w:rsidR="00C03F12" w:rsidRPr="00C03F12">
              <w:rPr>
                <w:rFonts w:eastAsia="Calibri" w:cstheme="minorHAnsi"/>
                <w:color w:val="000000"/>
              </w:rPr>
              <w:t>vilification,</w:t>
            </w:r>
            <w:r w:rsidRPr="00C03F12">
              <w:rPr>
                <w:rFonts w:eastAsia="Calibri" w:cstheme="minorHAnsi"/>
                <w:color w:val="000000"/>
              </w:rPr>
              <w:t xml:space="preserve"> and bullying. Employees are expected to contribute to the maintenance of such a work environment.</w:t>
            </w:r>
          </w:p>
        </w:tc>
      </w:tr>
      <w:tr w:rsidR="00A843FB" w:rsidRPr="00C03F12" w14:paraId="220A1C56" w14:textId="77777777" w:rsidTr="005C36E0">
        <w:tc>
          <w:tcPr>
            <w:tcW w:w="2122" w:type="dxa"/>
            <w:shd w:val="clear" w:color="auto" w:fill="auto"/>
          </w:tcPr>
          <w:p w14:paraId="4E002089" w14:textId="342FFE1A" w:rsidR="00A843FB" w:rsidRPr="00C03F12" w:rsidRDefault="006E348E"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lastRenderedPageBreak/>
              <w:t>Occupational Health &amp; Safety Requirements</w:t>
            </w:r>
          </w:p>
        </w:tc>
        <w:tc>
          <w:tcPr>
            <w:tcW w:w="7938" w:type="dxa"/>
            <w:shd w:val="clear" w:color="auto" w:fill="auto"/>
          </w:tcPr>
          <w:p w14:paraId="0A5BD89F" w14:textId="6B11D2F7"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Perform all duties in accordance with the Occupational Health and Safety Act 2004 and all Regulations, Codes of Practice and CNV’s policies and procedures. In addition, employees are expected to:</w:t>
            </w:r>
          </w:p>
          <w:p w14:paraId="00920A8E" w14:textId="7EF1FBAE" w:rsidR="006E348E" w:rsidRPr="00C03F12" w:rsidRDefault="006E348E"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 xml:space="preserve">Conduct themselves in a manner that will not endanger themselves or </w:t>
            </w:r>
            <w:r w:rsidR="00691616" w:rsidRPr="00C03F12">
              <w:rPr>
                <w:rFonts w:asciiTheme="minorHAnsi" w:hAnsiTheme="minorHAnsi" w:cstheme="minorHAnsi"/>
                <w:color w:val="000000" w:themeColor="text1"/>
                <w:sz w:val="22"/>
                <w:szCs w:val="22"/>
              </w:rPr>
              <w:t>others.</w:t>
            </w:r>
          </w:p>
          <w:p w14:paraId="7DABA54D" w14:textId="5A17C927" w:rsidR="006E348E" w:rsidRPr="00C03F12" w:rsidRDefault="006E348E"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 xml:space="preserve">Participate in Occupational Health and Safety </w:t>
            </w:r>
            <w:r w:rsidR="00691616" w:rsidRPr="00C03F12">
              <w:rPr>
                <w:rFonts w:asciiTheme="minorHAnsi" w:hAnsiTheme="minorHAnsi" w:cstheme="minorHAnsi"/>
                <w:color w:val="000000" w:themeColor="text1"/>
                <w:sz w:val="22"/>
                <w:szCs w:val="22"/>
              </w:rPr>
              <w:t>training.</w:t>
            </w:r>
          </w:p>
          <w:p w14:paraId="3CF17243" w14:textId="130F6D19" w:rsidR="006E348E" w:rsidRPr="00C03F12" w:rsidRDefault="00A5386D"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A</w:t>
            </w:r>
            <w:r w:rsidR="00103643" w:rsidRPr="00C03F12">
              <w:rPr>
                <w:rFonts w:asciiTheme="minorHAnsi" w:hAnsiTheme="minorHAnsi" w:cstheme="minorHAnsi"/>
                <w:color w:val="000000" w:themeColor="text1"/>
                <w:sz w:val="22"/>
                <w:szCs w:val="22"/>
              </w:rPr>
              <w:t xml:space="preserve">ssist with </w:t>
            </w:r>
            <w:r w:rsidR="006E348E" w:rsidRPr="00C03F12">
              <w:rPr>
                <w:rFonts w:asciiTheme="minorHAnsi" w:hAnsiTheme="minorHAnsi" w:cstheme="minorHAnsi"/>
                <w:color w:val="000000" w:themeColor="text1"/>
                <w:sz w:val="22"/>
                <w:szCs w:val="22"/>
              </w:rPr>
              <w:t xml:space="preserve">audits of work procedures, </w:t>
            </w:r>
            <w:r w:rsidR="00C03F12" w:rsidRPr="00C03F12">
              <w:rPr>
                <w:rFonts w:asciiTheme="minorHAnsi" w:hAnsiTheme="minorHAnsi" w:cstheme="minorHAnsi"/>
                <w:color w:val="000000" w:themeColor="text1"/>
                <w:sz w:val="22"/>
                <w:szCs w:val="22"/>
              </w:rPr>
              <w:t>equipment,</w:t>
            </w:r>
            <w:r w:rsidR="006E348E" w:rsidRPr="00C03F12">
              <w:rPr>
                <w:rFonts w:asciiTheme="minorHAnsi" w:hAnsiTheme="minorHAnsi" w:cstheme="minorHAnsi"/>
                <w:color w:val="000000" w:themeColor="text1"/>
                <w:sz w:val="22"/>
                <w:szCs w:val="22"/>
              </w:rPr>
              <w:t xml:space="preserve"> and workplaces.</w:t>
            </w:r>
          </w:p>
          <w:p w14:paraId="15B939F3" w14:textId="77777777" w:rsidR="006E348E" w:rsidRPr="00C03F12" w:rsidRDefault="006E348E"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Identify areas of improvement and contribute ideas and suggestions that promote safety awareness.</w:t>
            </w:r>
          </w:p>
          <w:p w14:paraId="7DF0EF4C" w14:textId="77777777" w:rsidR="006E348E" w:rsidRPr="00C03F12" w:rsidRDefault="006E348E"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Be aware of emergency procedures and codes.</w:t>
            </w:r>
          </w:p>
          <w:p w14:paraId="1F193684" w14:textId="77777777" w:rsidR="006E348E" w:rsidRPr="00C03F12" w:rsidRDefault="006E348E" w:rsidP="00803F65">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Report unsafe work practices, incidents, hazards and near misses.</w:t>
            </w:r>
          </w:p>
          <w:p w14:paraId="75ED0C9F" w14:textId="2E7B286D" w:rsidR="00A843FB" w:rsidRPr="00C03F12" w:rsidRDefault="006E348E" w:rsidP="008D7271">
            <w:pPr>
              <w:pStyle w:val="TableBullet"/>
              <w:numPr>
                <w:ilvl w:val="0"/>
                <w:numId w:val="24"/>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 xml:space="preserve">Report unacceptable workplace </w:t>
            </w:r>
            <w:r w:rsidR="006A22E8" w:rsidRPr="00C03F12">
              <w:rPr>
                <w:rFonts w:asciiTheme="minorHAnsi" w:hAnsiTheme="minorHAnsi" w:cstheme="minorHAnsi"/>
                <w:color w:val="000000" w:themeColor="text1"/>
                <w:sz w:val="22"/>
                <w:szCs w:val="22"/>
              </w:rPr>
              <w:t>behaviours</w:t>
            </w:r>
            <w:r w:rsidRPr="00C03F12">
              <w:rPr>
                <w:rFonts w:asciiTheme="minorHAnsi" w:hAnsiTheme="minorHAnsi" w:cstheme="minorHAnsi"/>
                <w:color w:val="000000" w:themeColor="text1"/>
                <w:sz w:val="22"/>
                <w:szCs w:val="22"/>
              </w:rPr>
              <w:t xml:space="preserve"> such as harassment and bullying.</w:t>
            </w:r>
          </w:p>
        </w:tc>
      </w:tr>
      <w:tr w:rsidR="00A843FB" w:rsidRPr="00C03F12" w14:paraId="1ADE1E8F" w14:textId="77777777" w:rsidTr="005C36E0">
        <w:tc>
          <w:tcPr>
            <w:tcW w:w="2122" w:type="dxa"/>
            <w:shd w:val="clear" w:color="auto" w:fill="auto"/>
          </w:tcPr>
          <w:p w14:paraId="209A7831" w14:textId="76466906" w:rsidR="00A843FB" w:rsidRPr="00C03F12" w:rsidRDefault="006E348E"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Risk Management</w:t>
            </w:r>
          </w:p>
        </w:tc>
        <w:tc>
          <w:tcPr>
            <w:tcW w:w="7938" w:type="dxa"/>
            <w:shd w:val="clear" w:color="auto" w:fill="auto"/>
          </w:tcPr>
          <w:p w14:paraId="42B626FB" w14:textId="35F4AF69"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Follow all CNV policies and procedures in relation to risk management.</w:t>
            </w:r>
          </w:p>
          <w:p w14:paraId="30A5B744" w14:textId="028304B4" w:rsidR="006E348E" w:rsidRPr="00C03F12" w:rsidRDefault="008D7271"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P</w:t>
            </w:r>
            <w:r w:rsidR="00103643" w:rsidRPr="00C03F12">
              <w:rPr>
                <w:rFonts w:asciiTheme="minorHAnsi" w:hAnsiTheme="minorHAnsi" w:cstheme="minorHAnsi"/>
                <w:color w:val="000000" w:themeColor="text1"/>
                <w:sz w:val="22"/>
                <w:szCs w:val="22"/>
              </w:rPr>
              <w:t>articipate in</w:t>
            </w:r>
            <w:r w:rsidR="006E348E" w:rsidRPr="00C03F12">
              <w:rPr>
                <w:rFonts w:asciiTheme="minorHAnsi" w:hAnsiTheme="minorHAnsi" w:cstheme="minorHAnsi"/>
                <w:color w:val="000000" w:themeColor="text1"/>
                <w:sz w:val="22"/>
                <w:szCs w:val="22"/>
              </w:rPr>
              <w:t xml:space="preserve"> risk assessments.</w:t>
            </w:r>
          </w:p>
          <w:p w14:paraId="60746DB7" w14:textId="77777777"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Demonstrate an understanding of, and a commitment to, CNV’s Risk Management Framework.</w:t>
            </w:r>
          </w:p>
          <w:p w14:paraId="6101BDE0" w14:textId="106F0D35" w:rsidR="00A843FB" w:rsidRPr="00C03F12" w:rsidRDefault="006E348E" w:rsidP="008D7271">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Report all hazards and incidents of which they become aware.</w:t>
            </w:r>
          </w:p>
        </w:tc>
      </w:tr>
      <w:tr w:rsidR="006E348E" w:rsidRPr="00C03F12" w14:paraId="1012BFB9" w14:textId="77777777" w:rsidTr="005C36E0">
        <w:tc>
          <w:tcPr>
            <w:tcW w:w="2122" w:type="dxa"/>
            <w:shd w:val="clear" w:color="auto" w:fill="auto"/>
          </w:tcPr>
          <w:p w14:paraId="23FB239A" w14:textId="2DE811F0" w:rsidR="006E348E" w:rsidRPr="00C03F12" w:rsidRDefault="006E348E"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Privacy</w:t>
            </w:r>
          </w:p>
        </w:tc>
        <w:tc>
          <w:tcPr>
            <w:tcW w:w="7938" w:type="dxa"/>
            <w:shd w:val="clear" w:color="auto" w:fill="auto"/>
          </w:tcPr>
          <w:p w14:paraId="4032F9E2" w14:textId="108E8840"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CNV is governed by the Information Privacy Act 2000 and the Australian Privacy Principals (APPS) and is committed to protecting the information it collects, monitoring its use and maintaining its integrity</w:t>
            </w:r>
            <w:r w:rsidR="00C03F12" w:rsidRPr="00C03F12">
              <w:rPr>
                <w:rFonts w:asciiTheme="minorHAnsi" w:hAnsiTheme="minorHAnsi" w:cstheme="minorHAnsi"/>
                <w:color w:val="000000" w:themeColor="text1"/>
                <w:sz w:val="22"/>
                <w:szCs w:val="22"/>
              </w:rPr>
              <w:t xml:space="preserve">. </w:t>
            </w:r>
            <w:r w:rsidRPr="00C03F12">
              <w:rPr>
                <w:rFonts w:asciiTheme="minorHAnsi" w:hAnsiTheme="minorHAnsi" w:cstheme="minorHAnsi"/>
                <w:color w:val="000000" w:themeColor="text1"/>
                <w:sz w:val="22"/>
                <w:szCs w:val="22"/>
              </w:rPr>
              <w:t>Therefore, any information collected will be solely for the primary purpose intended and will be destroyed when no longer required.</w:t>
            </w:r>
          </w:p>
          <w:p w14:paraId="7491951F" w14:textId="7F9789E0"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Ensure all Privacy and Data Security practices as outlined in policy are</w:t>
            </w:r>
            <w:r w:rsidR="00C03F12" w:rsidRPr="00C03F12">
              <w:rPr>
                <w:rFonts w:asciiTheme="minorHAnsi" w:hAnsiTheme="minorHAnsi" w:cstheme="minorHAnsi"/>
                <w:color w:val="000000" w:themeColor="text1"/>
                <w:sz w:val="22"/>
                <w:szCs w:val="22"/>
              </w:rPr>
              <w:t xml:space="preserve"> </w:t>
            </w:r>
            <w:r w:rsidRPr="00C03F12">
              <w:rPr>
                <w:rFonts w:asciiTheme="minorHAnsi" w:hAnsiTheme="minorHAnsi" w:cstheme="minorHAnsi"/>
                <w:color w:val="000000" w:themeColor="text1"/>
                <w:sz w:val="22"/>
                <w:szCs w:val="22"/>
              </w:rPr>
              <w:t xml:space="preserve">maintained by staff through the provision of induction/probation information, instruction, </w:t>
            </w:r>
            <w:r w:rsidR="00C03F12" w:rsidRPr="00C03F12">
              <w:rPr>
                <w:rFonts w:asciiTheme="minorHAnsi" w:hAnsiTheme="minorHAnsi" w:cstheme="minorHAnsi"/>
                <w:color w:val="000000" w:themeColor="text1"/>
                <w:sz w:val="22"/>
                <w:szCs w:val="22"/>
              </w:rPr>
              <w:t>training,</w:t>
            </w:r>
            <w:r w:rsidRPr="00C03F12">
              <w:rPr>
                <w:rFonts w:asciiTheme="minorHAnsi" w:hAnsiTheme="minorHAnsi" w:cstheme="minorHAnsi"/>
                <w:color w:val="000000" w:themeColor="text1"/>
                <w:sz w:val="22"/>
                <w:szCs w:val="22"/>
              </w:rPr>
              <w:t xml:space="preserve"> and supervision.</w:t>
            </w:r>
          </w:p>
        </w:tc>
      </w:tr>
      <w:tr w:rsidR="006E348E" w:rsidRPr="00C03F12" w14:paraId="370F46D5" w14:textId="77777777" w:rsidTr="005C36E0">
        <w:tc>
          <w:tcPr>
            <w:tcW w:w="2122" w:type="dxa"/>
            <w:shd w:val="clear" w:color="auto" w:fill="auto"/>
          </w:tcPr>
          <w:p w14:paraId="3F1F4B91" w14:textId="24CD49E1" w:rsidR="006E348E" w:rsidRPr="00C03F12" w:rsidRDefault="006E348E" w:rsidP="003961E5">
            <w:pPr>
              <w:spacing w:after="120" w:line="276" w:lineRule="auto"/>
              <w:rPr>
                <w:rFonts w:cstheme="minorHAnsi"/>
                <w:b/>
                <w:bCs/>
                <w:color w:val="3B3838" w:themeColor="background2" w:themeShade="40"/>
              </w:rPr>
            </w:pPr>
            <w:r w:rsidRPr="00C03F12">
              <w:rPr>
                <w:rFonts w:cstheme="minorHAnsi"/>
                <w:b/>
                <w:bCs/>
                <w:color w:val="3B3838" w:themeColor="background2" w:themeShade="40"/>
              </w:rPr>
              <w:t>Use of Confidential Information</w:t>
            </w:r>
          </w:p>
        </w:tc>
        <w:tc>
          <w:tcPr>
            <w:tcW w:w="7938" w:type="dxa"/>
            <w:shd w:val="clear" w:color="auto" w:fill="auto"/>
          </w:tcPr>
          <w:p w14:paraId="7E85E084" w14:textId="3065C09C"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 xml:space="preserve">Employees shall not use confidential information to gain advantage for themselves or for any person or body, nor shall they use this information improperly to cause harm to any person, body or CNV. </w:t>
            </w:r>
          </w:p>
          <w:p w14:paraId="71032515" w14:textId="4F34F63B" w:rsidR="006E348E" w:rsidRPr="00C03F12" w:rsidRDefault="006E348E" w:rsidP="003961E5">
            <w:pPr>
              <w:pStyle w:val="TableBullet"/>
              <w:numPr>
                <w:ilvl w:val="0"/>
                <w:numId w:val="6"/>
              </w:numPr>
              <w:spacing w:after="120" w:line="240" w:lineRule="auto"/>
              <w:ind w:left="460"/>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Both during and after employment with CNV, employees must:</w:t>
            </w:r>
          </w:p>
          <w:p w14:paraId="20B27DA8" w14:textId="62417248" w:rsidR="006E348E" w:rsidRPr="00C03F12" w:rsidRDefault="00803F65" w:rsidP="00803F65">
            <w:pPr>
              <w:pStyle w:val="TableBullet"/>
              <w:numPr>
                <w:ilvl w:val="0"/>
                <w:numId w:val="25"/>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Not c</w:t>
            </w:r>
            <w:r w:rsidR="006E348E" w:rsidRPr="00C03F12">
              <w:rPr>
                <w:rFonts w:asciiTheme="minorHAnsi" w:hAnsiTheme="minorHAnsi" w:cstheme="minorHAnsi"/>
                <w:color w:val="000000" w:themeColor="text1"/>
                <w:sz w:val="22"/>
                <w:szCs w:val="22"/>
              </w:rPr>
              <w:t>ommunicate confidential or private information to third parties.</w:t>
            </w:r>
          </w:p>
          <w:p w14:paraId="7A8B6693" w14:textId="008D6BB3" w:rsidR="006E348E" w:rsidRPr="00C03F12" w:rsidRDefault="00803F65" w:rsidP="00803F65">
            <w:pPr>
              <w:pStyle w:val="TableBullet"/>
              <w:numPr>
                <w:ilvl w:val="0"/>
                <w:numId w:val="25"/>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Not m</w:t>
            </w:r>
            <w:r w:rsidR="006E348E" w:rsidRPr="00C03F12">
              <w:rPr>
                <w:rFonts w:asciiTheme="minorHAnsi" w:hAnsiTheme="minorHAnsi" w:cstheme="minorHAnsi"/>
                <w:color w:val="000000" w:themeColor="text1"/>
                <w:sz w:val="22"/>
                <w:szCs w:val="22"/>
              </w:rPr>
              <w:t>ake use of any information gained through employment at the Centre for Non-Violence Inc for any purpose other than the discharge of official duties.</w:t>
            </w:r>
          </w:p>
          <w:p w14:paraId="2EA2CFEB" w14:textId="64B51A0A" w:rsidR="006E348E" w:rsidRPr="00C03F12" w:rsidRDefault="006E348E" w:rsidP="00803F65">
            <w:pPr>
              <w:pStyle w:val="TableBullet"/>
              <w:numPr>
                <w:ilvl w:val="0"/>
                <w:numId w:val="25"/>
              </w:numPr>
              <w:spacing w:after="120" w:line="240" w:lineRule="auto"/>
              <w:ind w:left="879"/>
              <w:rPr>
                <w:rFonts w:asciiTheme="minorHAnsi" w:hAnsiTheme="minorHAnsi" w:cstheme="minorHAnsi"/>
                <w:color w:val="000000" w:themeColor="text1"/>
                <w:sz w:val="22"/>
                <w:szCs w:val="22"/>
              </w:rPr>
            </w:pPr>
            <w:r w:rsidRPr="00C03F12">
              <w:rPr>
                <w:rFonts w:asciiTheme="minorHAnsi" w:hAnsiTheme="minorHAnsi" w:cstheme="minorHAnsi"/>
                <w:color w:val="000000" w:themeColor="text1"/>
                <w:sz w:val="22"/>
                <w:szCs w:val="22"/>
              </w:rPr>
              <w:t xml:space="preserve">Only access </w:t>
            </w:r>
            <w:r w:rsidR="000370DD" w:rsidRPr="00C03F12">
              <w:rPr>
                <w:rFonts w:asciiTheme="minorHAnsi" w:hAnsiTheme="minorHAnsi" w:cstheme="minorHAnsi"/>
                <w:color w:val="000000" w:themeColor="text1"/>
                <w:sz w:val="22"/>
                <w:szCs w:val="22"/>
              </w:rPr>
              <w:t xml:space="preserve">personal </w:t>
            </w:r>
            <w:r w:rsidRPr="00C03F12">
              <w:rPr>
                <w:rFonts w:asciiTheme="minorHAnsi" w:hAnsiTheme="minorHAnsi" w:cstheme="minorHAnsi"/>
                <w:color w:val="000000" w:themeColor="text1"/>
                <w:sz w:val="22"/>
                <w:szCs w:val="22"/>
              </w:rPr>
              <w:t xml:space="preserve">records, </w:t>
            </w:r>
            <w:r w:rsidR="00C03F12" w:rsidRPr="00C03F12">
              <w:rPr>
                <w:rFonts w:asciiTheme="minorHAnsi" w:hAnsiTheme="minorHAnsi" w:cstheme="minorHAnsi"/>
                <w:color w:val="000000" w:themeColor="text1"/>
                <w:sz w:val="22"/>
                <w:szCs w:val="22"/>
              </w:rPr>
              <w:t>files,</w:t>
            </w:r>
            <w:r w:rsidRPr="00C03F12">
              <w:rPr>
                <w:rFonts w:asciiTheme="minorHAnsi" w:hAnsiTheme="minorHAnsi" w:cstheme="minorHAnsi"/>
                <w:color w:val="000000" w:themeColor="text1"/>
                <w:sz w:val="22"/>
                <w:szCs w:val="22"/>
              </w:rPr>
              <w:t xml:space="preserve"> and information to facilitate direct work. </w:t>
            </w:r>
          </w:p>
        </w:tc>
      </w:tr>
    </w:tbl>
    <w:p w14:paraId="4FE519DE" w14:textId="77777777" w:rsidR="001B0324" w:rsidRPr="00C03F12" w:rsidRDefault="001B0324" w:rsidP="007E0F95">
      <w:pPr>
        <w:spacing w:line="276" w:lineRule="auto"/>
        <w:rPr>
          <w:rFonts w:cstheme="minorHAnsi"/>
          <w:color w:val="C45911" w:themeColor="accent2" w:themeShade="BF"/>
        </w:rPr>
      </w:pPr>
    </w:p>
    <w:p w14:paraId="68D6FD35" w14:textId="6F2504B9" w:rsidR="00EE15EB" w:rsidRPr="00C03F12" w:rsidRDefault="00EE15EB" w:rsidP="00EE15EB">
      <w:pPr>
        <w:spacing w:line="276"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lastRenderedPageBreak/>
        <w:t>Position Description Changes</w:t>
      </w:r>
    </w:p>
    <w:p w14:paraId="42DD5D40" w14:textId="617418DB" w:rsidR="00525790" w:rsidRPr="00C03F12" w:rsidRDefault="00EE15EB" w:rsidP="00EE15EB">
      <w:pPr>
        <w:spacing w:after="0" w:line="240" w:lineRule="auto"/>
        <w:rPr>
          <w:rFonts w:cstheme="minorHAnsi"/>
        </w:rPr>
      </w:pPr>
      <w:r w:rsidRPr="00C03F12">
        <w:rPr>
          <w:rFonts w:eastAsia="Times New Roman" w:cstheme="minorHAnsi"/>
          <w:lang w:eastAsia="en-AU"/>
        </w:rPr>
        <w:t>This Position Description is indicative of the initial expectation of the role and subject to change in line with requirements of CNV’s goals and priorities, activities or focus of the job. The incumbent can expect to be allocated duties not specifically mentioned in this document, but within the capacity, qualifications and experience normally expected from persons occupying positions at this level</w:t>
      </w:r>
      <w:r w:rsidRPr="00C03F12">
        <w:rPr>
          <w:rFonts w:cstheme="minorHAnsi"/>
        </w:rPr>
        <w:t xml:space="preserve">. </w:t>
      </w:r>
    </w:p>
    <w:p w14:paraId="27513A98" w14:textId="77777777" w:rsidR="00860B40" w:rsidRPr="00C03F12" w:rsidRDefault="00860B40" w:rsidP="00EE15EB">
      <w:pPr>
        <w:spacing w:after="0" w:line="240" w:lineRule="auto"/>
        <w:rPr>
          <w:rFonts w:cstheme="minorHAnsi"/>
        </w:rPr>
      </w:pPr>
    </w:p>
    <w:p w14:paraId="6C17A78F" w14:textId="7B4C3FAC" w:rsidR="00860B40" w:rsidRPr="00C03F12" w:rsidRDefault="00860B40" w:rsidP="00860B40">
      <w:pPr>
        <w:spacing w:after="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Organisational Overview</w:t>
      </w:r>
    </w:p>
    <w:p w14:paraId="6283FDF3" w14:textId="77777777" w:rsidR="00860B40" w:rsidRPr="00C03F12" w:rsidRDefault="00860B40" w:rsidP="00860B40">
      <w:pPr>
        <w:spacing w:after="0" w:line="240" w:lineRule="auto"/>
        <w:rPr>
          <w:rFonts w:cstheme="minorHAnsi"/>
          <w:color w:val="3B3838" w:themeColor="background2" w:themeShade="40"/>
        </w:rPr>
      </w:pPr>
    </w:p>
    <w:p w14:paraId="7CB24DC8" w14:textId="77777777" w:rsidR="00860B40" w:rsidRPr="00C03F12" w:rsidRDefault="00860B40" w:rsidP="00860B40">
      <w:pPr>
        <w:spacing w:after="0" w:line="240" w:lineRule="auto"/>
        <w:rPr>
          <w:rFonts w:cstheme="minorHAnsi"/>
        </w:rPr>
      </w:pPr>
      <w:r w:rsidRPr="00C03F12">
        <w:rPr>
          <w:rFonts w:cstheme="minorHAnsi"/>
        </w:rPr>
        <w:t xml:space="preserve">About the Centre for Non-Violence </w:t>
      </w:r>
    </w:p>
    <w:p w14:paraId="5F5EF12F" w14:textId="25D8490C" w:rsidR="00860B40" w:rsidRPr="00C03F12" w:rsidRDefault="00860B40" w:rsidP="00860B40">
      <w:pPr>
        <w:spacing w:after="0" w:line="240" w:lineRule="auto"/>
        <w:rPr>
          <w:rFonts w:cstheme="minorHAnsi"/>
        </w:rPr>
      </w:pPr>
      <w:r w:rsidRPr="00C03F12">
        <w:rPr>
          <w:rFonts w:cstheme="minorHAnsi"/>
        </w:rPr>
        <w:t xml:space="preserve">The Centre for Non-Violence (CNV) is a well-established organisation, with over 20 years’ experience in providing specialist family violence programs and services for women and children experiencing family violence and at risk of homelessness, men who use violence in the family and working with families across the continuum of response, early </w:t>
      </w:r>
      <w:r w:rsidR="00C03F12" w:rsidRPr="00C03F12">
        <w:rPr>
          <w:rFonts w:cstheme="minorHAnsi"/>
        </w:rPr>
        <w:t>intervention,</w:t>
      </w:r>
      <w:r w:rsidRPr="00C03F12">
        <w:rPr>
          <w:rFonts w:cstheme="minorHAnsi"/>
        </w:rPr>
        <w:t xml:space="preserve"> and primary prevention.  We provide a range of services for women and children experiencing family violence; programs for men who use violence in the family, including men’s behaviour change programs, enhanced intake and case management.</w:t>
      </w:r>
    </w:p>
    <w:p w14:paraId="585777E8" w14:textId="77777777" w:rsidR="00860B40" w:rsidRPr="00C03F12" w:rsidRDefault="00860B40" w:rsidP="00860B40">
      <w:pPr>
        <w:spacing w:after="0" w:line="240" w:lineRule="auto"/>
        <w:rPr>
          <w:rFonts w:cstheme="minorHAnsi"/>
        </w:rPr>
      </w:pPr>
    </w:p>
    <w:p w14:paraId="2E9FE556" w14:textId="7D34EC64" w:rsidR="00860B40" w:rsidRPr="00C03F12" w:rsidRDefault="00860B40" w:rsidP="00860B40">
      <w:pPr>
        <w:spacing w:after="0" w:line="240" w:lineRule="auto"/>
        <w:rPr>
          <w:rFonts w:cstheme="minorHAnsi"/>
        </w:rPr>
      </w:pPr>
      <w:r w:rsidRPr="00C03F12">
        <w:rPr>
          <w:rFonts w:cstheme="minorHAnsi"/>
        </w:rPr>
        <w:t xml:space="preserve">CNV works collaboratively with key stakeholders and partners regionally and state-wide, to implement primary prevention approaches, innovative projects and influence coordinated community responses and policy to prevent violence against women and their children.  CNV provides a key leadership role and auspices positions that support policy and practice integration and coordination implementation. CNV is active leader and innovator in primary prevention, community education and engagement projects, </w:t>
      </w:r>
      <w:r w:rsidR="00C03F12" w:rsidRPr="00C03F12">
        <w:rPr>
          <w:rFonts w:cstheme="minorHAnsi"/>
        </w:rPr>
        <w:t>activities,</w:t>
      </w:r>
      <w:r w:rsidRPr="00C03F12">
        <w:rPr>
          <w:rFonts w:cstheme="minorHAnsi"/>
        </w:rPr>
        <w:t xml:space="preserve"> and initiatives.  </w:t>
      </w:r>
    </w:p>
    <w:p w14:paraId="472DD6DA" w14:textId="77777777" w:rsidR="00860B40" w:rsidRPr="00C03F12" w:rsidRDefault="00860B40" w:rsidP="00860B40">
      <w:pPr>
        <w:spacing w:after="0" w:line="240" w:lineRule="auto"/>
        <w:rPr>
          <w:rFonts w:cstheme="minorHAnsi"/>
        </w:rPr>
      </w:pPr>
      <w:r w:rsidRPr="00C03F12">
        <w:rPr>
          <w:rFonts w:cstheme="minorHAnsi"/>
        </w:rPr>
        <w:t>CNV is also the lead agency for the Loddon Campaspe Integrated Family Violence Consortium that is funded to deliver the full suite of services for women and children experiencing family violence, and programs for men who use violence towards family members.</w:t>
      </w:r>
    </w:p>
    <w:p w14:paraId="44985564" w14:textId="77777777" w:rsidR="00860B40" w:rsidRPr="00C03F12" w:rsidRDefault="00860B40" w:rsidP="00860B40">
      <w:pPr>
        <w:spacing w:after="0" w:line="240" w:lineRule="auto"/>
        <w:rPr>
          <w:rFonts w:cstheme="minorHAnsi"/>
        </w:rPr>
      </w:pPr>
    </w:p>
    <w:p w14:paraId="2310C242" w14:textId="3A0CE3B7" w:rsidR="00860B40" w:rsidRPr="00C03F12" w:rsidRDefault="00860B40" w:rsidP="00860B40">
      <w:pPr>
        <w:spacing w:after="0" w:line="240" w:lineRule="auto"/>
        <w:rPr>
          <w:rFonts w:cstheme="minorHAnsi"/>
        </w:rPr>
      </w:pPr>
      <w:r w:rsidRPr="00C03F12">
        <w:rPr>
          <w:rFonts w:cstheme="minorHAnsi"/>
        </w:rPr>
        <w:t xml:space="preserve">CNV is a child safe organisation. We value, </w:t>
      </w:r>
      <w:r w:rsidR="00C03F12" w:rsidRPr="00C03F12">
        <w:rPr>
          <w:rFonts w:cstheme="minorHAnsi"/>
        </w:rPr>
        <w:t>respect,</w:t>
      </w:r>
      <w:r w:rsidRPr="00C03F12">
        <w:rPr>
          <w:rFonts w:cstheme="minorHAnsi"/>
        </w:rPr>
        <w:t xml:space="preserve"> and listen to children and young people. We are committed to the safety, wellbeing and inclusion of all children and young people, including the cultural safety of aboriginal children and young people, culturally and/or linguistically diverse children and young people, gender and sexually diverse children and young people and children with a disability.</w:t>
      </w:r>
    </w:p>
    <w:p w14:paraId="54F92B27" w14:textId="77777777" w:rsidR="00860B40" w:rsidRPr="00C03F12" w:rsidRDefault="00860B40" w:rsidP="00860B40">
      <w:pPr>
        <w:spacing w:after="0" w:line="240" w:lineRule="auto"/>
        <w:rPr>
          <w:rFonts w:cstheme="minorHAnsi"/>
        </w:rPr>
      </w:pPr>
    </w:p>
    <w:p w14:paraId="75F95473" w14:textId="77777777" w:rsidR="00860B40" w:rsidRPr="00C03F12" w:rsidRDefault="00860B40" w:rsidP="00860B40">
      <w:pPr>
        <w:spacing w:after="0" w:line="240" w:lineRule="auto"/>
        <w:rPr>
          <w:rFonts w:cstheme="minorHAnsi"/>
        </w:rPr>
      </w:pPr>
      <w:r w:rsidRPr="00C03F12">
        <w:rPr>
          <w:rFonts w:cstheme="minorHAnsi"/>
        </w:rPr>
        <w:t>CNV has an Employee Bargaining Agreement with its staff, which allows both negotiated salary packaging and flexible working arrangements.</w:t>
      </w:r>
    </w:p>
    <w:p w14:paraId="7929C572" w14:textId="77777777" w:rsidR="00860B40" w:rsidRPr="00C03F12" w:rsidRDefault="00860B40" w:rsidP="00860B40">
      <w:pPr>
        <w:spacing w:after="0" w:line="240" w:lineRule="auto"/>
        <w:rPr>
          <w:rFonts w:cstheme="minorHAnsi"/>
        </w:rPr>
      </w:pPr>
    </w:p>
    <w:p w14:paraId="5288A86A" w14:textId="77777777" w:rsidR="00860B40" w:rsidRPr="00C03F12" w:rsidRDefault="00860B40" w:rsidP="00860B40">
      <w:pPr>
        <w:spacing w:after="0" w:line="240" w:lineRule="auto"/>
        <w:rPr>
          <w:rFonts w:cstheme="minorHAnsi"/>
        </w:rPr>
      </w:pPr>
      <w:r w:rsidRPr="00C03F12">
        <w:rPr>
          <w:rFonts w:cstheme="minorHAnsi"/>
        </w:rPr>
        <w:t>CNV is duly accredited to both DHHS (State) and QIC (National) Standards. Continuous quality improvement is an agency expectation.</w:t>
      </w:r>
    </w:p>
    <w:p w14:paraId="5FB1CA0A" w14:textId="77777777" w:rsidR="00860B40" w:rsidRPr="00C03F12" w:rsidRDefault="00860B40" w:rsidP="00860B40">
      <w:pPr>
        <w:spacing w:after="0" w:line="240" w:lineRule="auto"/>
        <w:rPr>
          <w:rFonts w:cstheme="minorHAnsi"/>
          <w:color w:val="3B3838" w:themeColor="background2" w:themeShade="40"/>
        </w:rPr>
      </w:pPr>
    </w:p>
    <w:p w14:paraId="42A0D22D" w14:textId="77777777" w:rsidR="00860B40" w:rsidRPr="00C03F12" w:rsidRDefault="00860B40" w:rsidP="00860B40">
      <w:pPr>
        <w:spacing w:after="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Vision Statement</w:t>
      </w:r>
    </w:p>
    <w:p w14:paraId="2EABDB72" w14:textId="77777777" w:rsidR="00860B40" w:rsidRPr="00C03F12" w:rsidRDefault="00860B40" w:rsidP="00860B40">
      <w:pPr>
        <w:spacing w:after="0" w:line="240" w:lineRule="auto"/>
        <w:rPr>
          <w:rFonts w:cstheme="minorHAnsi"/>
        </w:rPr>
      </w:pPr>
      <w:r w:rsidRPr="00C03F12">
        <w:rPr>
          <w:rFonts w:cstheme="minorHAnsi"/>
        </w:rPr>
        <w:t xml:space="preserve">Gender and social equality in a violence free world. </w:t>
      </w:r>
    </w:p>
    <w:p w14:paraId="120E68C0" w14:textId="77777777" w:rsidR="00860B40" w:rsidRPr="00C03F12" w:rsidRDefault="00860B40" w:rsidP="00860B40">
      <w:pPr>
        <w:spacing w:after="0" w:line="240" w:lineRule="auto"/>
        <w:rPr>
          <w:rFonts w:cstheme="minorHAnsi"/>
          <w:color w:val="3B3838" w:themeColor="background2" w:themeShade="40"/>
        </w:rPr>
      </w:pPr>
    </w:p>
    <w:p w14:paraId="4DD55A67" w14:textId="77777777" w:rsidR="00860B40" w:rsidRPr="00C03F12" w:rsidRDefault="00860B40" w:rsidP="00860B40">
      <w:pPr>
        <w:spacing w:after="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Statement of Purpose</w:t>
      </w:r>
    </w:p>
    <w:p w14:paraId="0CF9F44B" w14:textId="51499003" w:rsidR="00860B40" w:rsidRPr="00C03F12" w:rsidRDefault="00860B40" w:rsidP="00860B40">
      <w:pPr>
        <w:spacing w:after="0" w:line="240" w:lineRule="auto"/>
        <w:rPr>
          <w:rFonts w:cstheme="minorHAnsi"/>
        </w:rPr>
      </w:pPr>
      <w:r w:rsidRPr="00C03F12">
        <w:rPr>
          <w:rFonts w:cstheme="minorHAnsi"/>
        </w:rPr>
        <w:t xml:space="preserve">CNV is working towards its vision of a society free from violence, homelessness, discrimination, </w:t>
      </w:r>
      <w:r w:rsidR="00C03F12" w:rsidRPr="00C03F12">
        <w:rPr>
          <w:rFonts w:cstheme="minorHAnsi"/>
        </w:rPr>
        <w:t>poverty,</w:t>
      </w:r>
      <w:r w:rsidRPr="00C03F12">
        <w:rPr>
          <w:rFonts w:cstheme="minorHAnsi"/>
        </w:rPr>
        <w:t xml:space="preserve"> and oppression by:</w:t>
      </w:r>
    </w:p>
    <w:p w14:paraId="6C1D90AC" w14:textId="0A588692" w:rsidR="00860B40" w:rsidRPr="00C03F12" w:rsidRDefault="00860B40" w:rsidP="00860B40">
      <w:pPr>
        <w:spacing w:after="0" w:line="240" w:lineRule="auto"/>
        <w:ind w:left="720" w:hanging="720"/>
        <w:rPr>
          <w:rFonts w:cstheme="minorHAnsi"/>
        </w:rPr>
      </w:pPr>
      <w:r w:rsidRPr="00C03F12">
        <w:rPr>
          <w:rFonts w:cstheme="minorHAnsi"/>
        </w:rPr>
        <w:lastRenderedPageBreak/>
        <w:t>•</w:t>
      </w:r>
      <w:r w:rsidRPr="00C03F12">
        <w:rPr>
          <w:rFonts w:cstheme="minorHAnsi"/>
        </w:rPr>
        <w:tab/>
        <w:t xml:space="preserve">Being responsive to the needs of women and their children through providing information, resources, housing options, referral, advocacy, </w:t>
      </w:r>
      <w:r w:rsidR="00C03F12" w:rsidRPr="00C03F12">
        <w:rPr>
          <w:rFonts w:cstheme="minorHAnsi"/>
        </w:rPr>
        <w:t>education,</w:t>
      </w:r>
      <w:r w:rsidRPr="00C03F12">
        <w:rPr>
          <w:rFonts w:cstheme="minorHAnsi"/>
        </w:rPr>
        <w:t xml:space="preserve"> and </w:t>
      </w:r>
      <w:r w:rsidR="00691616" w:rsidRPr="00C03F12">
        <w:rPr>
          <w:rFonts w:cstheme="minorHAnsi"/>
        </w:rPr>
        <w:t>support.</w:t>
      </w:r>
    </w:p>
    <w:p w14:paraId="454415DD" w14:textId="471EF963" w:rsidR="00860B40" w:rsidRPr="00C03F12" w:rsidRDefault="00860B40" w:rsidP="00860B40">
      <w:pPr>
        <w:spacing w:after="0" w:line="240" w:lineRule="auto"/>
        <w:rPr>
          <w:rFonts w:cstheme="minorHAnsi"/>
        </w:rPr>
      </w:pPr>
      <w:r w:rsidRPr="00C03F12">
        <w:rPr>
          <w:rFonts w:cstheme="minorHAnsi"/>
        </w:rPr>
        <w:t>•</w:t>
      </w:r>
      <w:r w:rsidRPr="00C03F12">
        <w:rPr>
          <w:rFonts w:cstheme="minorHAnsi"/>
        </w:rPr>
        <w:tab/>
        <w:t xml:space="preserve">Designing and delivering education, </w:t>
      </w:r>
      <w:r w:rsidR="00C03F12" w:rsidRPr="00C03F12">
        <w:rPr>
          <w:rFonts w:cstheme="minorHAnsi"/>
        </w:rPr>
        <w:t>prevention,</w:t>
      </w:r>
      <w:r w:rsidRPr="00C03F12">
        <w:rPr>
          <w:rFonts w:cstheme="minorHAnsi"/>
        </w:rPr>
        <w:t xml:space="preserve"> and recovery </w:t>
      </w:r>
      <w:r w:rsidR="00691616" w:rsidRPr="00C03F12">
        <w:rPr>
          <w:rFonts w:cstheme="minorHAnsi"/>
        </w:rPr>
        <w:t>programs.</w:t>
      </w:r>
    </w:p>
    <w:p w14:paraId="60079108" w14:textId="15719667" w:rsidR="00860B40" w:rsidRPr="00C03F12" w:rsidRDefault="00860B40" w:rsidP="00860B40">
      <w:pPr>
        <w:spacing w:after="0" w:line="240" w:lineRule="auto"/>
        <w:rPr>
          <w:rFonts w:cstheme="minorHAnsi"/>
        </w:rPr>
      </w:pPr>
      <w:r w:rsidRPr="00C03F12">
        <w:rPr>
          <w:rFonts w:cstheme="minorHAnsi"/>
        </w:rPr>
        <w:t>•</w:t>
      </w:r>
      <w:r w:rsidRPr="00C03F12">
        <w:rPr>
          <w:rFonts w:cstheme="minorHAnsi"/>
        </w:rPr>
        <w:tab/>
        <w:t xml:space="preserve">Ensuring women and children’s rights are </w:t>
      </w:r>
      <w:r w:rsidR="00691616" w:rsidRPr="00C03F12">
        <w:rPr>
          <w:rFonts w:cstheme="minorHAnsi"/>
        </w:rPr>
        <w:t>upheld.</w:t>
      </w:r>
    </w:p>
    <w:p w14:paraId="1D53C044" w14:textId="0D90FC37" w:rsidR="00860B40" w:rsidRPr="00C03F12" w:rsidRDefault="00860B40" w:rsidP="00860B40">
      <w:pPr>
        <w:spacing w:after="0" w:line="240" w:lineRule="auto"/>
        <w:rPr>
          <w:rFonts w:cstheme="minorHAnsi"/>
        </w:rPr>
      </w:pPr>
      <w:r w:rsidRPr="00C03F12">
        <w:rPr>
          <w:rFonts w:cstheme="minorHAnsi"/>
        </w:rPr>
        <w:t>•</w:t>
      </w:r>
      <w:r w:rsidRPr="00C03F12">
        <w:rPr>
          <w:rFonts w:cstheme="minorHAnsi"/>
        </w:rPr>
        <w:tab/>
        <w:t xml:space="preserve">Challenging structural, </w:t>
      </w:r>
      <w:r w:rsidR="00C03F12" w:rsidRPr="00C03F12">
        <w:rPr>
          <w:rFonts w:cstheme="minorHAnsi"/>
        </w:rPr>
        <w:t>legal,</w:t>
      </w:r>
      <w:r w:rsidRPr="00C03F12">
        <w:rPr>
          <w:rFonts w:cstheme="minorHAnsi"/>
        </w:rPr>
        <w:t xml:space="preserve"> and social inequities and advocating for </w:t>
      </w:r>
      <w:r w:rsidR="00691616" w:rsidRPr="00C03F12">
        <w:rPr>
          <w:rFonts w:cstheme="minorHAnsi"/>
        </w:rPr>
        <w:t>change.</w:t>
      </w:r>
    </w:p>
    <w:p w14:paraId="3103BACF" w14:textId="1D6D9764" w:rsidR="00860B40" w:rsidRPr="00C03F12" w:rsidRDefault="00860B40" w:rsidP="00860B40">
      <w:pPr>
        <w:spacing w:after="0" w:line="240" w:lineRule="auto"/>
        <w:rPr>
          <w:rFonts w:cstheme="minorHAnsi"/>
        </w:rPr>
      </w:pPr>
      <w:r w:rsidRPr="00C03F12">
        <w:rPr>
          <w:rFonts w:cstheme="minorHAnsi"/>
        </w:rPr>
        <w:t>•</w:t>
      </w:r>
      <w:r w:rsidRPr="00C03F12">
        <w:rPr>
          <w:rFonts w:cstheme="minorHAnsi"/>
        </w:rPr>
        <w:tab/>
        <w:t xml:space="preserve">Advocating for affordable, </w:t>
      </w:r>
      <w:r w:rsidR="00C03F12" w:rsidRPr="00C03F12">
        <w:rPr>
          <w:rFonts w:cstheme="minorHAnsi"/>
        </w:rPr>
        <w:t>secure,</w:t>
      </w:r>
      <w:r w:rsidRPr="00C03F12">
        <w:rPr>
          <w:rFonts w:cstheme="minorHAnsi"/>
        </w:rPr>
        <w:t xml:space="preserve"> and safe housing options; and</w:t>
      </w:r>
    </w:p>
    <w:p w14:paraId="77226353" w14:textId="77777777" w:rsidR="00860B40" w:rsidRPr="00C03F12" w:rsidRDefault="00860B40" w:rsidP="00860B40">
      <w:pPr>
        <w:spacing w:after="0" w:line="240" w:lineRule="auto"/>
        <w:rPr>
          <w:rFonts w:cstheme="minorHAnsi"/>
        </w:rPr>
      </w:pPr>
      <w:r w:rsidRPr="00C03F12">
        <w:rPr>
          <w:rFonts w:cstheme="minorHAnsi"/>
        </w:rPr>
        <w:t>•</w:t>
      </w:r>
      <w:r w:rsidRPr="00C03F12">
        <w:rPr>
          <w:rFonts w:cstheme="minorHAnsi"/>
        </w:rPr>
        <w:tab/>
        <w:t>Increasing community awareness of the social and systemic issues affecting women and children.</w:t>
      </w:r>
    </w:p>
    <w:p w14:paraId="7D4955F8" w14:textId="77777777" w:rsidR="00860B40" w:rsidRPr="00C03F12" w:rsidRDefault="00860B40" w:rsidP="00860B40">
      <w:pPr>
        <w:spacing w:after="0" w:line="240" w:lineRule="auto"/>
        <w:rPr>
          <w:rFonts w:cstheme="minorHAnsi"/>
        </w:rPr>
      </w:pPr>
    </w:p>
    <w:p w14:paraId="0173FDD0" w14:textId="77777777" w:rsidR="00860B40" w:rsidRPr="00C03F12" w:rsidRDefault="00860B40" w:rsidP="00860B40">
      <w:pPr>
        <w:spacing w:after="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 xml:space="preserve">CNV’s Structure </w:t>
      </w:r>
    </w:p>
    <w:p w14:paraId="59DCCBA2" w14:textId="77777777" w:rsidR="00860B40" w:rsidRPr="00C03F12" w:rsidRDefault="00860B40" w:rsidP="00860B40">
      <w:pPr>
        <w:spacing w:after="0" w:line="240" w:lineRule="auto"/>
        <w:rPr>
          <w:rFonts w:cstheme="minorHAnsi"/>
        </w:rPr>
      </w:pPr>
      <w:r w:rsidRPr="00C03F12">
        <w:rPr>
          <w:rFonts w:cstheme="minorHAnsi"/>
        </w:rPr>
        <w:t>CNV structures Programs and Services into four streams:</w:t>
      </w:r>
    </w:p>
    <w:p w14:paraId="067CF31A" w14:textId="2CFA7504" w:rsidR="00860B40" w:rsidRPr="00C03F12" w:rsidRDefault="00860B40" w:rsidP="00860B40">
      <w:pPr>
        <w:pStyle w:val="ListParagraph"/>
        <w:numPr>
          <w:ilvl w:val="0"/>
          <w:numId w:val="34"/>
        </w:numPr>
        <w:rPr>
          <w:rFonts w:cstheme="minorHAnsi"/>
        </w:rPr>
      </w:pPr>
      <w:r w:rsidRPr="00C03F12">
        <w:rPr>
          <w:rFonts w:cstheme="minorHAnsi"/>
        </w:rPr>
        <w:t>The System Integration stream works with the integrated family violence system, which includes Victoria Police, Child Protection, Courts, Corrections Victoria, Child First/Family Services, the Orange Door (currently in development stage) and other key parts of the service system that respond to family violence. The Systems Integration stream delivers programs and services which focus on systems integration and collaboration. These programs include the Risk Assessment Management panel, the Orange Door specialist family violence response, the family violence Child Protection Partnership program, regional integration and community education and training. All System Integration stream programs intersect and engage with other CNV streams.</w:t>
      </w:r>
      <w:r w:rsidRPr="00C03F12">
        <w:rPr>
          <w:rFonts w:cstheme="minorHAnsi"/>
        </w:rPr>
        <w:br/>
      </w:r>
    </w:p>
    <w:p w14:paraId="0286E4F2" w14:textId="1F67E336" w:rsidR="00860B40" w:rsidRPr="00C03F12" w:rsidRDefault="00860B40" w:rsidP="00860B40">
      <w:pPr>
        <w:pStyle w:val="ListParagraph"/>
        <w:numPr>
          <w:ilvl w:val="0"/>
          <w:numId w:val="34"/>
        </w:numPr>
        <w:rPr>
          <w:rFonts w:cstheme="minorHAnsi"/>
        </w:rPr>
      </w:pPr>
      <w:r w:rsidRPr="00C03F12">
        <w:rPr>
          <w:rFonts w:cstheme="minorHAnsi"/>
        </w:rPr>
        <w:t>The Intervention Services stream delivers quality, integrated programs that work to keep women and children safe by supporting victims and working with men to support change. These programs intersect with all parts of the service system. Intervention Services provides specialist risk assessment and management services, case management services for victim/survivors and group and individual programs for men who use violence toward family members. Teams are structured into an integrated group of workers with representation from our various client programs including those supporting men, women and children. Teams work with clients from intake to closure using a key worker model.</w:t>
      </w:r>
      <w:r w:rsidRPr="00C03F12">
        <w:rPr>
          <w:rFonts w:cstheme="minorHAnsi"/>
        </w:rPr>
        <w:br/>
      </w:r>
    </w:p>
    <w:p w14:paraId="0C09C9BF" w14:textId="6F845067" w:rsidR="00860B40" w:rsidRPr="00C03F12" w:rsidRDefault="00860B40" w:rsidP="00860B40">
      <w:pPr>
        <w:pStyle w:val="ListParagraph"/>
        <w:numPr>
          <w:ilvl w:val="0"/>
          <w:numId w:val="34"/>
        </w:numPr>
        <w:rPr>
          <w:rFonts w:cstheme="minorHAnsi"/>
        </w:rPr>
      </w:pPr>
      <w:r w:rsidRPr="00C03F12">
        <w:rPr>
          <w:rFonts w:cstheme="minorHAnsi"/>
        </w:rPr>
        <w:t>Therapeutic Programs and Practice Development delivers therapeutic services to women and children affected by family violence including the Safe, Thriving and Connected program. This stream also contributes to building and maintaining best practice across all service delivery.</w:t>
      </w:r>
      <w:r w:rsidRPr="00C03F12">
        <w:rPr>
          <w:rFonts w:cstheme="minorHAnsi"/>
        </w:rPr>
        <w:br/>
      </w:r>
    </w:p>
    <w:p w14:paraId="6E8D4FD8" w14:textId="3E63D17F" w:rsidR="00860B40" w:rsidRPr="00C03F12" w:rsidRDefault="00860B40" w:rsidP="00860B40">
      <w:pPr>
        <w:pStyle w:val="ListParagraph"/>
        <w:numPr>
          <w:ilvl w:val="0"/>
          <w:numId w:val="34"/>
        </w:numPr>
        <w:rPr>
          <w:rFonts w:cstheme="minorHAnsi"/>
        </w:rPr>
      </w:pPr>
      <w:r w:rsidRPr="00C03F12">
        <w:rPr>
          <w:rFonts w:cstheme="minorHAnsi"/>
        </w:rPr>
        <w:t>The Partnerships and Prevention stream develops strategic relationships and partnerships with other organisations and individuals to strengthen and extend the scope and capacity of CNV to undertake its work and meets its strategic goals.</w:t>
      </w:r>
    </w:p>
    <w:p w14:paraId="3E3D0FCA" w14:textId="77777777" w:rsidR="00860B40" w:rsidRPr="00C03F12" w:rsidRDefault="00860B40" w:rsidP="00860B40">
      <w:pPr>
        <w:spacing w:after="0" w:line="240" w:lineRule="auto"/>
        <w:rPr>
          <w:rFonts w:cstheme="minorHAnsi"/>
        </w:rPr>
      </w:pPr>
    </w:p>
    <w:p w14:paraId="47938C87" w14:textId="77777777" w:rsidR="00860B40" w:rsidRPr="00C03F12" w:rsidRDefault="00860B40" w:rsidP="00860B40">
      <w:pPr>
        <w:spacing w:after="0" w:line="240" w:lineRule="auto"/>
        <w:rPr>
          <w:rFonts w:cstheme="minorHAnsi"/>
        </w:rPr>
      </w:pPr>
      <w:r w:rsidRPr="00C03F12">
        <w:rPr>
          <w:rFonts w:cstheme="minorHAnsi"/>
        </w:rPr>
        <w:t>All streams are interconnected and work closely together. All streams have collective responsibility and provide leadership to:</w:t>
      </w:r>
    </w:p>
    <w:p w14:paraId="0282F036" w14:textId="2BF387F2" w:rsidR="00860B40" w:rsidRPr="00C03F12" w:rsidRDefault="00860B40" w:rsidP="00860B40">
      <w:pPr>
        <w:pStyle w:val="ListParagraph"/>
        <w:numPr>
          <w:ilvl w:val="0"/>
          <w:numId w:val="36"/>
        </w:numPr>
        <w:rPr>
          <w:rFonts w:cstheme="minorHAnsi"/>
        </w:rPr>
      </w:pPr>
      <w:r w:rsidRPr="00C03F12">
        <w:rPr>
          <w:rFonts w:cstheme="minorHAnsi"/>
        </w:rPr>
        <w:t>Ensure safety and wellbeing of children</w:t>
      </w:r>
    </w:p>
    <w:p w14:paraId="744600EF" w14:textId="181C1739" w:rsidR="00860B40" w:rsidRPr="00C03F12" w:rsidRDefault="00860B40" w:rsidP="00860B40">
      <w:pPr>
        <w:pStyle w:val="ListParagraph"/>
        <w:numPr>
          <w:ilvl w:val="0"/>
          <w:numId w:val="36"/>
        </w:numPr>
        <w:rPr>
          <w:rFonts w:cstheme="minorHAnsi"/>
        </w:rPr>
      </w:pPr>
      <w:r w:rsidRPr="00C03F12">
        <w:rPr>
          <w:rFonts w:cstheme="minorHAnsi"/>
        </w:rPr>
        <w:t>Strengthen cultural safety</w:t>
      </w:r>
    </w:p>
    <w:p w14:paraId="3C9ECF4E" w14:textId="7311FAFB" w:rsidR="00860B40" w:rsidRPr="00C03F12" w:rsidRDefault="00860B40" w:rsidP="00860B40">
      <w:pPr>
        <w:pStyle w:val="ListParagraph"/>
        <w:numPr>
          <w:ilvl w:val="0"/>
          <w:numId w:val="36"/>
        </w:numPr>
        <w:rPr>
          <w:rFonts w:cstheme="minorHAnsi"/>
        </w:rPr>
      </w:pPr>
      <w:r w:rsidRPr="00C03F12">
        <w:rPr>
          <w:rFonts w:cstheme="minorHAnsi"/>
        </w:rPr>
        <w:t>Respond to diverse communities</w:t>
      </w:r>
    </w:p>
    <w:p w14:paraId="3383C545" w14:textId="421BAB27" w:rsidR="00860B40" w:rsidRPr="00C03F12" w:rsidRDefault="00860B40" w:rsidP="00860B40">
      <w:pPr>
        <w:pStyle w:val="ListParagraph"/>
        <w:numPr>
          <w:ilvl w:val="0"/>
          <w:numId w:val="36"/>
        </w:numPr>
        <w:rPr>
          <w:rFonts w:cstheme="minorHAnsi"/>
        </w:rPr>
      </w:pPr>
      <w:r w:rsidRPr="00C03F12">
        <w:rPr>
          <w:rFonts w:cstheme="minorHAnsi"/>
        </w:rPr>
        <w:t>Continuous quality improvement</w:t>
      </w:r>
    </w:p>
    <w:p w14:paraId="6133AB0D" w14:textId="76B6DFA9" w:rsidR="00860B40" w:rsidRPr="00C03F12" w:rsidRDefault="00860B40" w:rsidP="00860B40">
      <w:pPr>
        <w:pStyle w:val="ListParagraph"/>
        <w:numPr>
          <w:ilvl w:val="0"/>
          <w:numId w:val="36"/>
        </w:numPr>
        <w:rPr>
          <w:rFonts w:cstheme="minorHAnsi"/>
        </w:rPr>
      </w:pPr>
      <w:r w:rsidRPr="00C03F12">
        <w:rPr>
          <w:rFonts w:cstheme="minorHAnsi"/>
        </w:rPr>
        <w:lastRenderedPageBreak/>
        <w:t>Community education</w:t>
      </w:r>
    </w:p>
    <w:p w14:paraId="1635FA66" w14:textId="521E0E04" w:rsidR="00860B40" w:rsidRPr="00C03F12" w:rsidRDefault="00860B40" w:rsidP="00860B40">
      <w:pPr>
        <w:pStyle w:val="ListParagraph"/>
        <w:numPr>
          <w:ilvl w:val="0"/>
          <w:numId w:val="36"/>
        </w:numPr>
        <w:rPr>
          <w:rFonts w:cstheme="minorHAnsi"/>
        </w:rPr>
      </w:pPr>
      <w:r w:rsidRPr="00C03F12">
        <w:rPr>
          <w:rFonts w:cstheme="minorHAnsi"/>
        </w:rPr>
        <w:t>Prevention – including primary prevention and early intervention</w:t>
      </w:r>
    </w:p>
    <w:p w14:paraId="2FD3EB61" w14:textId="589BC0BC" w:rsidR="00860B40" w:rsidRPr="00C03F12" w:rsidRDefault="00860B40" w:rsidP="00860B40">
      <w:pPr>
        <w:pStyle w:val="ListParagraph"/>
        <w:numPr>
          <w:ilvl w:val="0"/>
          <w:numId w:val="36"/>
        </w:numPr>
        <w:rPr>
          <w:rFonts w:cstheme="minorHAnsi"/>
        </w:rPr>
      </w:pPr>
      <w:r w:rsidRPr="00C03F12">
        <w:rPr>
          <w:rFonts w:cstheme="minorHAnsi"/>
        </w:rPr>
        <w:t>Respect the knowledge and learn from women, children and young people with lived experience of        family violence</w:t>
      </w:r>
    </w:p>
    <w:p w14:paraId="6FF9B749" w14:textId="0C763AAA" w:rsidR="00860B40" w:rsidRPr="00C03F12" w:rsidRDefault="00860B40" w:rsidP="00860B40">
      <w:pPr>
        <w:spacing w:after="0" w:line="240" w:lineRule="auto"/>
        <w:rPr>
          <w:rFonts w:cstheme="minorHAnsi"/>
        </w:rPr>
      </w:pPr>
      <w:r w:rsidRPr="00C03F12">
        <w:rPr>
          <w:rFonts w:cstheme="minorHAnsi"/>
        </w:rPr>
        <w:t xml:space="preserve">Our Corporate Services team is responsible for managing the administration functions of the organisation, leading and </w:t>
      </w:r>
      <w:r w:rsidR="006A22E8" w:rsidRPr="00C03F12">
        <w:rPr>
          <w:rFonts w:cstheme="minorHAnsi"/>
        </w:rPr>
        <w:t>coordinating</w:t>
      </w:r>
      <w:r w:rsidRPr="00C03F12">
        <w:rPr>
          <w:rFonts w:cstheme="minorHAnsi"/>
        </w:rPr>
        <w:t xml:space="preserve"> quality assurance, compliance and corporate planning to ensure organisational and operational effectiveness and efficiency. Corporate Services manages all aspects of human resources, occupational health and safety, financial management, risk management and emergency management practices across the organisation together with management of information, communication technology (ICT), asset and physical resource management including, infrastructure, environment and contractor management.</w:t>
      </w:r>
    </w:p>
    <w:p w14:paraId="59F95D8F" w14:textId="77777777" w:rsidR="00860B40" w:rsidRPr="00C03F12" w:rsidRDefault="00860B40" w:rsidP="00860B40">
      <w:pPr>
        <w:spacing w:after="0" w:line="240" w:lineRule="auto"/>
        <w:rPr>
          <w:rFonts w:cstheme="minorHAnsi"/>
        </w:rPr>
      </w:pPr>
    </w:p>
    <w:p w14:paraId="4E872279" w14:textId="77777777" w:rsidR="00860B40" w:rsidRPr="00C03F12" w:rsidRDefault="00860B40" w:rsidP="00860B40">
      <w:pPr>
        <w:spacing w:after="0" w:line="240" w:lineRule="auto"/>
        <w:rPr>
          <w:rFonts w:cstheme="minorHAnsi"/>
        </w:rPr>
      </w:pPr>
      <w:r w:rsidRPr="00C03F12">
        <w:rPr>
          <w:rFonts w:cstheme="minorHAnsi"/>
        </w:rPr>
        <w:t>Our Innovation and Impact Unit guides and delivers strategic projects, data and evaluation, business development and marketing and communications.</w:t>
      </w:r>
    </w:p>
    <w:p w14:paraId="31424889" w14:textId="77777777" w:rsidR="00860B40" w:rsidRPr="00C03F12" w:rsidRDefault="00860B40" w:rsidP="00860B40">
      <w:pPr>
        <w:spacing w:after="0" w:line="240" w:lineRule="auto"/>
        <w:rPr>
          <w:rFonts w:cstheme="minorHAnsi"/>
        </w:rPr>
      </w:pPr>
    </w:p>
    <w:p w14:paraId="56E57BAC" w14:textId="77777777" w:rsidR="00860B40" w:rsidRPr="00C03F12" w:rsidRDefault="00860B40" w:rsidP="00860B40">
      <w:pPr>
        <w:spacing w:after="0" w:line="240" w:lineRule="auto"/>
        <w:rPr>
          <w:rFonts w:cstheme="minorHAnsi"/>
        </w:rPr>
      </w:pPr>
      <w:r w:rsidRPr="00C03F12">
        <w:rPr>
          <w:rFonts w:cstheme="minorHAnsi"/>
        </w:rPr>
        <w:t>An annual Operational Plan guides the organisational priorities, which are informed by the CNV Strategic Plan, Quality Work Plan and other plans including the Reconciliation Action Plan.</w:t>
      </w:r>
    </w:p>
    <w:p w14:paraId="3CC64F66" w14:textId="77777777" w:rsidR="00860B40" w:rsidRPr="00C03F12" w:rsidRDefault="00860B40" w:rsidP="00860B40">
      <w:pPr>
        <w:spacing w:after="0" w:line="240" w:lineRule="auto"/>
        <w:rPr>
          <w:rFonts w:cstheme="minorHAnsi"/>
          <w:color w:val="3B3838" w:themeColor="background2" w:themeShade="40"/>
        </w:rPr>
      </w:pPr>
    </w:p>
    <w:p w14:paraId="1EE0D4B2" w14:textId="77777777" w:rsidR="00860B40" w:rsidRPr="00C03F12" w:rsidRDefault="00860B40" w:rsidP="00860B40">
      <w:pPr>
        <w:spacing w:after="0" w:line="240" w:lineRule="auto"/>
        <w:rPr>
          <w:rFonts w:cstheme="minorHAnsi"/>
          <w:b/>
          <w:bCs/>
          <w:color w:val="C45911" w:themeColor="accent2" w:themeShade="BF"/>
          <w:sz w:val="28"/>
          <w:szCs w:val="28"/>
          <w:u w:val="single"/>
        </w:rPr>
      </w:pPr>
      <w:r w:rsidRPr="00C03F12">
        <w:rPr>
          <w:rFonts w:cstheme="minorHAnsi"/>
          <w:b/>
          <w:bCs/>
          <w:color w:val="C45911" w:themeColor="accent2" w:themeShade="BF"/>
          <w:sz w:val="28"/>
          <w:szCs w:val="28"/>
          <w:u w:val="single"/>
        </w:rPr>
        <w:t>Philosophy &amp; Principles</w:t>
      </w:r>
    </w:p>
    <w:p w14:paraId="324C85EF" w14:textId="77777777" w:rsidR="00860B40" w:rsidRPr="00C03F12" w:rsidRDefault="00860B40" w:rsidP="00860B40">
      <w:pPr>
        <w:spacing w:after="0" w:line="240" w:lineRule="auto"/>
        <w:rPr>
          <w:rFonts w:cstheme="minorHAnsi"/>
        </w:rPr>
      </w:pPr>
      <w:r w:rsidRPr="00C03F12">
        <w:rPr>
          <w:rFonts w:cstheme="minorHAnsi"/>
        </w:rPr>
        <w:t>CNV will be guided by a feminist philosophy and the following principles in its relations with service users, staff, other stakeholders and the wider Community.</w:t>
      </w:r>
    </w:p>
    <w:p w14:paraId="3CBAF06D" w14:textId="77777777" w:rsidR="00860B40" w:rsidRPr="00C03F12" w:rsidRDefault="00860B40" w:rsidP="00860B40">
      <w:pPr>
        <w:spacing w:after="0" w:line="240" w:lineRule="auto"/>
        <w:rPr>
          <w:rFonts w:cstheme="minorHAnsi"/>
        </w:rPr>
      </w:pPr>
    </w:p>
    <w:p w14:paraId="6AA64DD4" w14:textId="196C5714" w:rsidR="00860B40" w:rsidRPr="00C03F12" w:rsidRDefault="00860B40" w:rsidP="00860B40">
      <w:pPr>
        <w:pStyle w:val="ListParagraph"/>
        <w:numPr>
          <w:ilvl w:val="0"/>
          <w:numId w:val="38"/>
        </w:numPr>
        <w:rPr>
          <w:rFonts w:cstheme="minorHAnsi"/>
        </w:rPr>
      </w:pPr>
      <w:r w:rsidRPr="00C03F12">
        <w:rPr>
          <w:rFonts w:cstheme="minorHAnsi"/>
          <w:b/>
          <w:bCs/>
        </w:rPr>
        <w:t>RESPECT</w:t>
      </w:r>
      <w:r w:rsidRPr="00C03F12">
        <w:rPr>
          <w:rFonts w:cstheme="minorHAnsi"/>
        </w:rPr>
        <w:t xml:space="preserve"> is an active conscious process that acknowledges differences and accommodates conflict. CNV will work in a consistently respectful manner thus ensuring its practice is non-judgmental, validating, confidential, supportive and acknowledges the intrinsic value of each person. Respect engenders trust, empathy and equality between people.</w:t>
      </w:r>
    </w:p>
    <w:p w14:paraId="09049BC1" w14:textId="62205F9F" w:rsidR="00860B40" w:rsidRPr="00C03F12" w:rsidRDefault="00860B40" w:rsidP="00860B40">
      <w:pPr>
        <w:pStyle w:val="ListParagraph"/>
        <w:numPr>
          <w:ilvl w:val="0"/>
          <w:numId w:val="38"/>
        </w:numPr>
        <w:rPr>
          <w:rFonts w:cstheme="minorHAnsi"/>
        </w:rPr>
      </w:pPr>
      <w:r w:rsidRPr="00C03F12">
        <w:rPr>
          <w:rFonts w:cstheme="minorHAnsi"/>
          <w:b/>
          <w:bCs/>
        </w:rPr>
        <w:t>CO-OPERATION</w:t>
      </w:r>
      <w:r w:rsidRPr="00C03F12">
        <w:rPr>
          <w:rFonts w:cstheme="minorHAnsi"/>
        </w:rPr>
        <w:t xml:space="preserve"> by valuing the strengths and ideas of others. CNV works collaboratively to develop and maintain relationships to achieve the best outcome(s).</w:t>
      </w:r>
    </w:p>
    <w:p w14:paraId="10D7F782" w14:textId="1AF350AA" w:rsidR="00860B40" w:rsidRPr="00C03F12" w:rsidRDefault="00860B40" w:rsidP="00860B40">
      <w:pPr>
        <w:pStyle w:val="ListParagraph"/>
        <w:numPr>
          <w:ilvl w:val="0"/>
          <w:numId w:val="38"/>
        </w:numPr>
        <w:rPr>
          <w:rFonts w:cstheme="minorHAnsi"/>
        </w:rPr>
      </w:pPr>
      <w:r w:rsidRPr="00C03F12">
        <w:rPr>
          <w:rFonts w:cstheme="minorHAnsi"/>
          <w:b/>
          <w:bCs/>
        </w:rPr>
        <w:t>SOCIAL JUSTICE</w:t>
      </w:r>
      <w:r w:rsidRPr="00C03F12">
        <w:rPr>
          <w:rFonts w:cstheme="minorHAnsi"/>
        </w:rPr>
        <w:t xml:space="preserve"> is an integral part of CNV practice, actively advocating structural and social change and the development of a society that is just, equitable and respects human rights.</w:t>
      </w:r>
    </w:p>
    <w:p w14:paraId="483EF923" w14:textId="7D7B0BED" w:rsidR="00860B40" w:rsidRPr="00C03F12" w:rsidRDefault="00860B40" w:rsidP="00860B40">
      <w:pPr>
        <w:pStyle w:val="ListParagraph"/>
        <w:numPr>
          <w:ilvl w:val="0"/>
          <w:numId w:val="38"/>
        </w:numPr>
        <w:rPr>
          <w:rFonts w:cstheme="minorHAnsi"/>
        </w:rPr>
      </w:pPr>
      <w:r w:rsidRPr="00C03F12">
        <w:rPr>
          <w:rFonts w:cstheme="minorHAnsi"/>
          <w:b/>
          <w:bCs/>
        </w:rPr>
        <w:t>EMPOWERMENT</w:t>
      </w:r>
      <w:r w:rsidRPr="00C03F12">
        <w:rPr>
          <w:rFonts w:cstheme="minorHAnsi"/>
        </w:rPr>
        <w:t>, supporting women and children through a power sharing approach to identify their own needs and make informed decisions utilising their strengths. Empowerment engenders self-determination and promotes resilience.</w:t>
      </w:r>
    </w:p>
    <w:p w14:paraId="32E8956C" w14:textId="5EC22592" w:rsidR="00860B40" w:rsidRPr="00C03F12" w:rsidRDefault="00860B40" w:rsidP="00860B40">
      <w:pPr>
        <w:pStyle w:val="ListParagraph"/>
        <w:numPr>
          <w:ilvl w:val="0"/>
          <w:numId w:val="38"/>
        </w:numPr>
        <w:rPr>
          <w:rFonts w:cstheme="minorHAnsi"/>
        </w:rPr>
      </w:pPr>
      <w:r w:rsidRPr="00C03F12">
        <w:rPr>
          <w:rFonts w:cstheme="minorHAnsi"/>
          <w:b/>
          <w:bCs/>
        </w:rPr>
        <w:t>TRANSPARENT AND INCLUSIVE PRACTICES</w:t>
      </w:r>
      <w:r w:rsidRPr="00C03F12">
        <w:rPr>
          <w:rFonts w:cstheme="minorHAnsi"/>
        </w:rPr>
        <w:t xml:space="preserve"> ensure rights are protected and advocated for and that the service is accountable to stakeholders and the Community.</w:t>
      </w:r>
    </w:p>
    <w:p w14:paraId="2D03E3B4" w14:textId="25D7AACF" w:rsidR="00860B40" w:rsidRPr="00C03F12" w:rsidRDefault="00860B40" w:rsidP="00860B40">
      <w:pPr>
        <w:pStyle w:val="ListParagraph"/>
        <w:numPr>
          <w:ilvl w:val="0"/>
          <w:numId w:val="38"/>
        </w:numPr>
        <w:rPr>
          <w:rFonts w:cstheme="minorHAnsi"/>
        </w:rPr>
      </w:pPr>
      <w:r w:rsidRPr="00C03F12">
        <w:rPr>
          <w:rFonts w:cstheme="minorHAnsi"/>
          <w:b/>
          <w:bCs/>
        </w:rPr>
        <w:t>DECISION MAKING</w:t>
      </w:r>
      <w:r w:rsidRPr="00C03F12">
        <w:rPr>
          <w:rFonts w:cstheme="minorHAnsi"/>
        </w:rPr>
        <w:t xml:space="preserve"> processes based on participation, consultation and information sharing, whilst respecting and acknowledging different roles, responsibilities, functions and skills.</w:t>
      </w:r>
    </w:p>
    <w:sectPr w:rsidR="00860B40" w:rsidRPr="00C03F12" w:rsidSect="00AA2E87">
      <w:headerReference w:type="default" r:id="rId12"/>
      <w:pgSz w:w="12240" w:h="15840"/>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7891" w14:textId="77777777" w:rsidR="00694133" w:rsidRDefault="00694133" w:rsidP="00342E0F">
      <w:pPr>
        <w:spacing w:after="0" w:line="240" w:lineRule="auto"/>
      </w:pPr>
      <w:r>
        <w:separator/>
      </w:r>
    </w:p>
  </w:endnote>
  <w:endnote w:type="continuationSeparator" w:id="0">
    <w:p w14:paraId="4A223662" w14:textId="77777777" w:rsidR="00694133" w:rsidRDefault="00694133" w:rsidP="0034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AE70" w14:textId="77777777" w:rsidR="00694133" w:rsidRDefault="00694133" w:rsidP="00342E0F">
      <w:pPr>
        <w:spacing w:after="0" w:line="240" w:lineRule="auto"/>
      </w:pPr>
      <w:r>
        <w:separator/>
      </w:r>
    </w:p>
  </w:footnote>
  <w:footnote w:type="continuationSeparator" w:id="0">
    <w:p w14:paraId="0F99701A" w14:textId="77777777" w:rsidR="00694133" w:rsidRDefault="00694133" w:rsidP="0034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B5F6" w14:textId="41F02FEF" w:rsidR="006B1A69" w:rsidRDefault="006B1A69" w:rsidP="0008552D">
    <w:pPr>
      <w:spacing w:after="0"/>
      <w:rPr>
        <w:rFonts w:asciiTheme="majorHAnsi" w:hAnsiTheme="majorHAnsi" w:cstheme="majorHAnsi"/>
        <w:color w:val="C45911" w:themeColor="accent2" w:themeShade="BF"/>
        <w:sz w:val="36"/>
        <w:szCs w:val="36"/>
      </w:rPr>
    </w:pPr>
    <w:r w:rsidRPr="003A1877">
      <w:rPr>
        <w:rFonts w:asciiTheme="majorHAnsi" w:hAnsiTheme="majorHAnsi" w:cstheme="majorHAnsi"/>
        <w:noProof/>
      </w:rPr>
      <w:drawing>
        <wp:anchor distT="0" distB="0" distL="114300" distR="114300" simplePos="0" relativeHeight="251659264" behindDoc="0" locked="0" layoutInCell="1" allowOverlap="1" wp14:anchorId="2977E1A3" wp14:editId="4350BD3A">
          <wp:simplePos x="0" y="0"/>
          <wp:positionH relativeFrom="margin">
            <wp:posOffset>4607560</wp:posOffset>
          </wp:positionH>
          <wp:positionV relativeFrom="paragraph">
            <wp:posOffset>260350</wp:posOffset>
          </wp:positionV>
          <wp:extent cx="1722120" cy="665480"/>
          <wp:effectExtent l="0" t="0" r="0" b="1270"/>
          <wp:wrapSquare wrapText="bothSides"/>
          <wp:docPr id="3" name="Picture 3" descr="C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D1404" w14:textId="0DCB0E4C" w:rsidR="006B1A69" w:rsidRPr="00F54762" w:rsidRDefault="006B1A69" w:rsidP="0008552D">
    <w:pPr>
      <w:spacing w:after="0"/>
      <w:rPr>
        <w:rFonts w:asciiTheme="majorHAnsi" w:hAnsiTheme="majorHAnsi" w:cstheme="majorHAnsi"/>
        <w:color w:val="C45911" w:themeColor="accent2" w:themeShade="BF"/>
        <w:sz w:val="32"/>
        <w:szCs w:val="32"/>
      </w:rPr>
    </w:pPr>
    <w:r w:rsidRPr="00F54762">
      <w:rPr>
        <w:rFonts w:asciiTheme="majorHAnsi" w:hAnsiTheme="majorHAnsi" w:cstheme="majorHAnsi"/>
        <w:color w:val="C45911" w:themeColor="accent2" w:themeShade="BF"/>
        <w:sz w:val="32"/>
        <w:szCs w:val="32"/>
      </w:rPr>
      <w:t xml:space="preserve">Position Description </w:t>
    </w:r>
  </w:p>
  <w:p w14:paraId="7F49C7ED" w14:textId="0289F7AA" w:rsidR="006A7B76" w:rsidRPr="0018394E" w:rsidRDefault="00A32479" w:rsidP="0018394E">
    <w:pPr>
      <w:spacing w:after="240"/>
      <w:rPr>
        <w:rFonts w:asciiTheme="majorHAnsi" w:hAnsiTheme="majorHAnsi" w:cstheme="majorHAnsi"/>
        <w:b/>
        <w:bCs/>
        <w:color w:val="C45911" w:themeColor="accent2" w:themeShade="BF"/>
        <w:sz w:val="36"/>
        <w:szCs w:val="36"/>
      </w:rPr>
    </w:pPr>
    <w:r>
      <w:rPr>
        <w:rFonts w:asciiTheme="majorHAnsi" w:hAnsiTheme="majorHAnsi" w:cstheme="majorHAnsi"/>
        <w:b/>
        <w:bCs/>
        <w:color w:val="C45911" w:themeColor="accent2" w:themeShade="BF"/>
        <w:sz w:val="36"/>
        <w:szCs w:val="36"/>
      </w:rPr>
      <w:t>Student Placement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1035"/>
        </w:tabs>
        <w:ind w:left="1035" w:hanging="360"/>
      </w:pPr>
      <w:rPr>
        <w:rFonts w:ascii="Symbol" w:hAnsi="Symbol" w:hint="default"/>
      </w:rPr>
    </w:lvl>
  </w:abstractNum>
  <w:abstractNum w:abstractNumId="1" w15:restartNumberingAfterBreak="0">
    <w:nsid w:val="01292C84"/>
    <w:multiLevelType w:val="hybridMultilevel"/>
    <w:tmpl w:val="32E02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37F4E"/>
    <w:multiLevelType w:val="hybridMultilevel"/>
    <w:tmpl w:val="41B630C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C47EB"/>
    <w:multiLevelType w:val="hybridMultilevel"/>
    <w:tmpl w:val="3260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C3C4A"/>
    <w:multiLevelType w:val="hybridMultilevel"/>
    <w:tmpl w:val="AAD07466"/>
    <w:lvl w:ilvl="0" w:tplc="04090001">
      <w:start w:val="1"/>
      <w:numFmt w:val="bullet"/>
      <w:lvlText w:val=""/>
      <w:lvlJc w:val="left"/>
      <w:pPr>
        <w:ind w:left="720" w:hanging="360"/>
      </w:pPr>
      <w:rPr>
        <w:rFonts w:ascii="Symbol" w:hAnsi="Symbol" w:hint="default"/>
      </w:rPr>
    </w:lvl>
    <w:lvl w:ilvl="1" w:tplc="C9A2C9C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FDF"/>
    <w:multiLevelType w:val="hybridMultilevel"/>
    <w:tmpl w:val="6F08F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8317F"/>
    <w:multiLevelType w:val="hybridMultilevel"/>
    <w:tmpl w:val="A6F24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96460"/>
    <w:multiLevelType w:val="hybridMultilevel"/>
    <w:tmpl w:val="FFFFFFFF"/>
    <w:lvl w:ilvl="0" w:tplc="1F684F26">
      <w:start w:val="1"/>
      <w:numFmt w:val="bullet"/>
      <w:lvlText w:val=""/>
      <w:lvlJc w:val="left"/>
      <w:pPr>
        <w:ind w:left="576" w:hanging="360"/>
      </w:pPr>
      <w:rPr>
        <w:rFonts w:ascii="Symbol" w:eastAsia="Times New Roman" w:hAnsi="Symbol" w:hint="default"/>
        <w:w w:val="99"/>
        <w:sz w:val="20"/>
        <w:szCs w:val="20"/>
      </w:rPr>
    </w:lvl>
    <w:lvl w:ilvl="1" w:tplc="FEB891BE">
      <w:start w:val="1"/>
      <w:numFmt w:val="bullet"/>
      <w:lvlText w:val="•"/>
      <w:lvlJc w:val="left"/>
      <w:pPr>
        <w:ind w:left="1468" w:hanging="360"/>
      </w:pPr>
      <w:rPr>
        <w:rFonts w:hint="default"/>
      </w:rPr>
    </w:lvl>
    <w:lvl w:ilvl="2" w:tplc="9DAAEAC2">
      <w:start w:val="1"/>
      <w:numFmt w:val="bullet"/>
      <w:lvlText w:val="•"/>
      <w:lvlJc w:val="left"/>
      <w:pPr>
        <w:ind w:left="2360" w:hanging="360"/>
      </w:pPr>
      <w:rPr>
        <w:rFonts w:hint="default"/>
      </w:rPr>
    </w:lvl>
    <w:lvl w:ilvl="3" w:tplc="A028BE8A">
      <w:start w:val="1"/>
      <w:numFmt w:val="bullet"/>
      <w:lvlText w:val="•"/>
      <w:lvlJc w:val="left"/>
      <w:pPr>
        <w:ind w:left="3253" w:hanging="360"/>
      </w:pPr>
      <w:rPr>
        <w:rFonts w:hint="default"/>
      </w:rPr>
    </w:lvl>
    <w:lvl w:ilvl="4" w:tplc="57C80798">
      <w:start w:val="1"/>
      <w:numFmt w:val="bullet"/>
      <w:lvlText w:val="•"/>
      <w:lvlJc w:val="left"/>
      <w:pPr>
        <w:ind w:left="4145" w:hanging="360"/>
      </w:pPr>
      <w:rPr>
        <w:rFonts w:hint="default"/>
      </w:rPr>
    </w:lvl>
    <w:lvl w:ilvl="5" w:tplc="96EEADAC">
      <w:start w:val="1"/>
      <w:numFmt w:val="bullet"/>
      <w:lvlText w:val="•"/>
      <w:lvlJc w:val="left"/>
      <w:pPr>
        <w:ind w:left="5038" w:hanging="360"/>
      </w:pPr>
      <w:rPr>
        <w:rFonts w:hint="default"/>
      </w:rPr>
    </w:lvl>
    <w:lvl w:ilvl="6" w:tplc="1690ECAA">
      <w:start w:val="1"/>
      <w:numFmt w:val="bullet"/>
      <w:lvlText w:val="•"/>
      <w:lvlJc w:val="left"/>
      <w:pPr>
        <w:ind w:left="5930" w:hanging="360"/>
      </w:pPr>
      <w:rPr>
        <w:rFonts w:hint="default"/>
      </w:rPr>
    </w:lvl>
    <w:lvl w:ilvl="7" w:tplc="BDE23BBC">
      <w:start w:val="1"/>
      <w:numFmt w:val="bullet"/>
      <w:lvlText w:val="•"/>
      <w:lvlJc w:val="left"/>
      <w:pPr>
        <w:ind w:left="6822" w:hanging="360"/>
      </w:pPr>
      <w:rPr>
        <w:rFonts w:hint="default"/>
      </w:rPr>
    </w:lvl>
    <w:lvl w:ilvl="8" w:tplc="04963718">
      <w:start w:val="1"/>
      <w:numFmt w:val="bullet"/>
      <w:lvlText w:val="•"/>
      <w:lvlJc w:val="left"/>
      <w:pPr>
        <w:ind w:left="7715" w:hanging="360"/>
      </w:pPr>
      <w:rPr>
        <w:rFonts w:hint="default"/>
      </w:rPr>
    </w:lvl>
  </w:abstractNum>
  <w:abstractNum w:abstractNumId="8" w15:restartNumberingAfterBreak="0">
    <w:nsid w:val="12211F3B"/>
    <w:multiLevelType w:val="hybridMultilevel"/>
    <w:tmpl w:val="CA4C5D10"/>
    <w:lvl w:ilvl="0" w:tplc="97E6E5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308B3"/>
    <w:multiLevelType w:val="hybridMultilevel"/>
    <w:tmpl w:val="5B6CA73E"/>
    <w:lvl w:ilvl="0" w:tplc="4D6A3060">
      <w:start w:val="1"/>
      <w:numFmt w:val="bullet"/>
      <w:lvlText w:val=""/>
      <w:lvlJc w:val="left"/>
      <w:pPr>
        <w:ind w:left="-147" w:hanging="207"/>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0" w15:restartNumberingAfterBreak="0">
    <w:nsid w:val="25137A87"/>
    <w:multiLevelType w:val="multilevel"/>
    <w:tmpl w:val="A92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75C73"/>
    <w:multiLevelType w:val="hybridMultilevel"/>
    <w:tmpl w:val="F33265C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D3E0C"/>
    <w:multiLevelType w:val="hybridMultilevel"/>
    <w:tmpl w:val="4A7A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F2409"/>
    <w:multiLevelType w:val="hybridMultilevel"/>
    <w:tmpl w:val="4FE2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834C0"/>
    <w:multiLevelType w:val="hybridMultilevel"/>
    <w:tmpl w:val="624A35F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3170C56"/>
    <w:multiLevelType w:val="hybridMultilevel"/>
    <w:tmpl w:val="48F8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2429D"/>
    <w:multiLevelType w:val="hybridMultilevel"/>
    <w:tmpl w:val="8D706D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63A6E7B"/>
    <w:multiLevelType w:val="multilevel"/>
    <w:tmpl w:val="577C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14CC6"/>
    <w:multiLevelType w:val="hybridMultilevel"/>
    <w:tmpl w:val="5BD2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46221"/>
    <w:multiLevelType w:val="hybridMultilevel"/>
    <w:tmpl w:val="A9D2691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1E58A8"/>
    <w:multiLevelType w:val="hybridMultilevel"/>
    <w:tmpl w:val="E5FEC9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75EC6"/>
    <w:multiLevelType w:val="hybridMultilevel"/>
    <w:tmpl w:val="31A63E84"/>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C0C3F96"/>
    <w:multiLevelType w:val="hybridMultilevel"/>
    <w:tmpl w:val="5784B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F8D1AAB"/>
    <w:multiLevelType w:val="hybridMultilevel"/>
    <w:tmpl w:val="955C86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B1A73"/>
    <w:multiLevelType w:val="hybridMultilevel"/>
    <w:tmpl w:val="AA002E8E"/>
    <w:lvl w:ilvl="0" w:tplc="0C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0F331CC"/>
    <w:multiLevelType w:val="hybridMultilevel"/>
    <w:tmpl w:val="D1A4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860B1"/>
    <w:multiLevelType w:val="hybridMultilevel"/>
    <w:tmpl w:val="44C217E0"/>
    <w:lvl w:ilvl="0" w:tplc="0C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1B93B45"/>
    <w:multiLevelType w:val="hybridMultilevel"/>
    <w:tmpl w:val="9E3861E6"/>
    <w:lvl w:ilvl="0" w:tplc="1F684F26">
      <w:start w:val="1"/>
      <w:numFmt w:val="bullet"/>
      <w:lvlText w:val=""/>
      <w:lvlJc w:val="left"/>
      <w:pPr>
        <w:ind w:left="1004" w:hanging="360"/>
      </w:pPr>
      <w:rPr>
        <w:rFonts w:ascii="Symbol" w:eastAsia="Times New Roman" w:hAnsi="Symbol" w:hint="default"/>
        <w:w w:val="99"/>
        <w:sz w:val="20"/>
        <w:szCs w:val="20"/>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8" w15:restartNumberingAfterBreak="0">
    <w:nsid w:val="61DD2093"/>
    <w:multiLevelType w:val="hybridMultilevel"/>
    <w:tmpl w:val="A926854E"/>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32259A0"/>
    <w:multiLevelType w:val="hybridMultilevel"/>
    <w:tmpl w:val="FE6AB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7F3064"/>
    <w:multiLevelType w:val="hybridMultilevel"/>
    <w:tmpl w:val="765E7470"/>
    <w:lvl w:ilvl="0" w:tplc="0C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F63F5D"/>
    <w:multiLevelType w:val="hybridMultilevel"/>
    <w:tmpl w:val="187827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D90658"/>
    <w:multiLevelType w:val="hybridMultilevel"/>
    <w:tmpl w:val="49222D5E"/>
    <w:lvl w:ilvl="0" w:tplc="0C090001">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3" w15:restartNumberingAfterBreak="0">
    <w:nsid w:val="7171453A"/>
    <w:multiLevelType w:val="hybridMultilevel"/>
    <w:tmpl w:val="2014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082E03"/>
    <w:multiLevelType w:val="hybridMultilevel"/>
    <w:tmpl w:val="7368C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0F21C5"/>
    <w:multiLevelType w:val="hybridMultilevel"/>
    <w:tmpl w:val="5312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D63E7"/>
    <w:multiLevelType w:val="multilevel"/>
    <w:tmpl w:val="BB6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96593"/>
    <w:multiLevelType w:val="hybridMultilevel"/>
    <w:tmpl w:val="42FE6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2900064">
    <w:abstractNumId w:val="0"/>
  </w:num>
  <w:num w:numId="2" w16cid:durableId="1515920714">
    <w:abstractNumId w:val="18"/>
  </w:num>
  <w:num w:numId="3" w16cid:durableId="1059524020">
    <w:abstractNumId w:val="3"/>
  </w:num>
  <w:num w:numId="4" w16cid:durableId="1053193807">
    <w:abstractNumId w:val="9"/>
  </w:num>
  <w:num w:numId="5" w16cid:durableId="1346664735">
    <w:abstractNumId w:val="8"/>
  </w:num>
  <w:num w:numId="6" w16cid:durableId="2007784472">
    <w:abstractNumId w:val="4"/>
  </w:num>
  <w:num w:numId="7" w16cid:durableId="1349986172">
    <w:abstractNumId w:val="37"/>
  </w:num>
  <w:num w:numId="8" w16cid:durableId="1733190556">
    <w:abstractNumId w:val="22"/>
  </w:num>
  <w:num w:numId="9" w16cid:durableId="1361786806">
    <w:abstractNumId w:val="5"/>
  </w:num>
  <w:num w:numId="10" w16cid:durableId="574171949">
    <w:abstractNumId w:val="2"/>
  </w:num>
  <w:num w:numId="11" w16cid:durableId="1035231498">
    <w:abstractNumId w:val="33"/>
  </w:num>
  <w:num w:numId="12" w16cid:durableId="419300935">
    <w:abstractNumId w:val="29"/>
  </w:num>
  <w:num w:numId="13" w16cid:durableId="1254047622">
    <w:abstractNumId w:val="21"/>
  </w:num>
  <w:num w:numId="14" w16cid:durableId="1465653825">
    <w:abstractNumId w:val="7"/>
  </w:num>
  <w:num w:numId="15" w16cid:durableId="1250043524">
    <w:abstractNumId w:val="12"/>
  </w:num>
  <w:num w:numId="16" w16cid:durableId="645014422">
    <w:abstractNumId w:val="34"/>
  </w:num>
  <w:num w:numId="17" w16cid:durableId="620233684">
    <w:abstractNumId w:val="35"/>
  </w:num>
  <w:num w:numId="18" w16cid:durableId="1872575010">
    <w:abstractNumId w:val="1"/>
  </w:num>
  <w:num w:numId="19" w16cid:durableId="2107651116">
    <w:abstractNumId w:val="15"/>
  </w:num>
  <w:num w:numId="20" w16cid:durableId="413480987">
    <w:abstractNumId w:val="25"/>
  </w:num>
  <w:num w:numId="21" w16cid:durableId="1086340597">
    <w:abstractNumId w:val="13"/>
  </w:num>
  <w:num w:numId="22" w16cid:durableId="1876965859">
    <w:abstractNumId w:val="6"/>
  </w:num>
  <w:num w:numId="23" w16cid:durableId="782696826">
    <w:abstractNumId w:val="24"/>
  </w:num>
  <w:num w:numId="24" w16cid:durableId="2048408753">
    <w:abstractNumId w:val="26"/>
  </w:num>
  <w:num w:numId="25" w16cid:durableId="1892308350">
    <w:abstractNumId w:val="30"/>
  </w:num>
  <w:num w:numId="26" w16cid:durableId="670136844">
    <w:abstractNumId w:val="16"/>
  </w:num>
  <w:num w:numId="27" w16cid:durableId="161242824">
    <w:abstractNumId w:val="17"/>
  </w:num>
  <w:num w:numId="28" w16cid:durableId="1662850159">
    <w:abstractNumId w:val="10"/>
  </w:num>
  <w:num w:numId="29" w16cid:durableId="138766118">
    <w:abstractNumId w:val="36"/>
  </w:num>
  <w:num w:numId="30" w16cid:durableId="1834643568">
    <w:abstractNumId w:val="14"/>
  </w:num>
  <w:num w:numId="31" w16cid:durableId="122817940">
    <w:abstractNumId w:val="32"/>
  </w:num>
  <w:num w:numId="32" w16cid:durableId="329338393">
    <w:abstractNumId w:val="27"/>
  </w:num>
  <w:num w:numId="33" w16cid:durableId="1460487017">
    <w:abstractNumId w:val="28"/>
  </w:num>
  <w:num w:numId="34" w16cid:durableId="1194229396">
    <w:abstractNumId w:val="19"/>
  </w:num>
  <w:num w:numId="35" w16cid:durableId="1757290488">
    <w:abstractNumId w:val="11"/>
  </w:num>
  <w:num w:numId="36" w16cid:durableId="270092854">
    <w:abstractNumId w:val="20"/>
  </w:num>
  <w:num w:numId="37" w16cid:durableId="1693604058">
    <w:abstractNumId w:val="31"/>
  </w:num>
  <w:num w:numId="38" w16cid:durableId="198982071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F"/>
    <w:rsid w:val="00004A67"/>
    <w:rsid w:val="00010989"/>
    <w:rsid w:val="00013CE6"/>
    <w:rsid w:val="0002606D"/>
    <w:rsid w:val="000263D2"/>
    <w:rsid w:val="000370DD"/>
    <w:rsid w:val="0004138F"/>
    <w:rsid w:val="000516A5"/>
    <w:rsid w:val="00052E17"/>
    <w:rsid w:val="00061737"/>
    <w:rsid w:val="00066EFD"/>
    <w:rsid w:val="00074387"/>
    <w:rsid w:val="0008552D"/>
    <w:rsid w:val="000A49E3"/>
    <w:rsid w:val="000A602A"/>
    <w:rsid w:val="000A6D95"/>
    <w:rsid w:val="000A7158"/>
    <w:rsid w:val="000B503B"/>
    <w:rsid w:val="000B597D"/>
    <w:rsid w:val="000B6DBF"/>
    <w:rsid w:val="000B7027"/>
    <w:rsid w:val="000C0881"/>
    <w:rsid w:val="000C1296"/>
    <w:rsid w:val="000C1F15"/>
    <w:rsid w:val="000C5159"/>
    <w:rsid w:val="000D27B5"/>
    <w:rsid w:val="000E0ED9"/>
    <w:rsid w:val="000E3174"/>
    <w:rsid w:val="000E4FBD"/>
    <w:rsid w:val="000F4F3D"/>
    <w:rsid w:val="00103643"/>
    <w:rsid w:val="0011252D"/>
    <w:rsid w:val="00114AAA"/>
    <w:rsid w:val="00115158"/>
    <w:rsid w:val="00115582"/>
    <w:rsid w:val="0012203D"/>
    <w:rsid w:val="001236D2"/>
    <w:rsid w:val="0012658F"/>
    <w:rsid w:val="00142034"/>
    <w:rsid w:val="00144CBE"/>
    <w:rsid w:val="001527E6"/>
    <w:rsid w:val="001533FC"/>
    <w:rsid w:val="00156B49"/>
    <w:rsid w:val="001709DF"/>
    <w:rsid w:val="0018394E"/>
    <w:rsid w:val="00190000"/>
    <w:rsid w:val="001962CB"/>
    <w:rsid w:val="00196B32"/>
    <w:rsid w:val="001B0324"/>
    <w:rsid w:val="001C300B"/>
    <w:rsid w:val="001C5AC5"/>
    <w:rsid w:val="001C6214"/>
    <w:rsid w:val="001C7C60"/>
    <w:rsid w:val="001D167A"/>
    <w:rsid w:val="001D717B"/>
    <w:rsid w:val="001D7A71"/>
    <w:rsid w:val="001E2D1C"/>
    <w:rsid w:val="001E3729"/>
    <w:rsid w:val="001E6CCC"/>
    <w:rsid w:val="001E78E2"/>
    <w:rsid w:val="001F2C9A"/>
    <w:rsid w:val="001F530E"/>
    <w:rsid w:val="001F648C"/>
    <w:rsid w:val="00202D7A"/>
    <w:rsid w:val="00211566"/>
    <w:rsid w:val="00213F3C"/>
    <w:rsid w:val="0021452D"/>
    <w:rsid w:val="0024313D"/>
    <w:rsid w:val="00243B71"/>
    <w:rsid w:val="002547CF"/>
    <w:rsid w:val="00264D9D"/>
    <w:rsid w:val="00270CDD"/>
    <w:rsid w:val="00277889"/>
    <w:rsid w:val="002809DB"/>
    <w:rsid w:val="00284322"/>
    <w:rsid w:val="00285538"/>
    <w:rsid w:val="00287F5E"/>
    <w:rsid w:val="00290647"/>
    <w:rsid w:val="002914DD"/>
    <w:rsid w:val="00293952"/>
    <w:rsid w:val="002B47C2"/>
    <w:rsid w:val="002C0599"/>
    <w:rsid w:val="002C35E7"/>
    <w:rsid w:val="002C51DC"/>
    <w:rsid w:val="002C7BCF"/>
    <w:rsid w:val="002C7C82"/>
    <w:rsid w:val="002E0569"/>
    <w:rsid w:val="002E149C"/>
    <w:rsid w:val="002E699C"/>
    <w:rsid w:val="002F0726"/>
    <w:rsid w:val="002F52FD"/>
    <w:rsid w:val="002F6A08"/>
    <w:rsid w:val="003029FD"/>
    <w:rsid w:val="00303827"/>
    <w:rsid w:val="003231E3"/>
    <w:rsid w:val="00337783"/>
    <w:rsid w:val="00342E0F"/>
    <w:rsid w:val="003466B5"/>
    <w:rsid w:val="00347FF9"/>
    <w:rsid w:val="00351AD0"/>
    <w:rsid w:val="00362E5F"/>
    <w:rsid w:val="00365E15"/>
    <w:rsid w:val="00371199"/>
    <w:rsid w:val="00382255"/>
    <w:rsid w:val="0038371A"/>
    <w:rsid w:val="00383ED2"/>
    <w:rsid w:val="003847F8"/>
    <w:rsid w:val="00387043"/>
    <w:rsid w:val="003961E5"/>
    <w:rsid w:val="003A000B"/>
    <w:rsid w:val="003A1877"/>
    <w:rsid w:val="003A24CF"/>
    <w:rsid w:val="003A66FB"/>
    <w:rsid w:val="003A7518"/>
    <w:rsid w:val="003B7C26"/>
    <w:rsid w:val="003C0E52"/>
    <w:rsid w:val="003C352B"/>
    <w:rsid w:val="003D1DBD"/>
    <w:rsid w:val="003D789C"/>
    <w:rsid w:val="003E1A6B"/>
    <w:rsid w:val="003E3F3C"/>
    <w:rsid w:val="003F2E19"/>
    <w:rsid w:val="004048AA"/>
    <w:rsid w:val="0040730A"/>
    <w:rsid w:val="0041460F"/>
    <w:rsid w:val="004148BC"/>
    <w:rsid w:val="004215E8"/>
    <w:rsid w:val="00431DA5"/>
    <w:rsid w:val="00444171"/>
    <w:rsid w:val="004513C1"/>
    <w:rsid w:val="00456DAC"/>
    <w:rsid w:val="00482085"/>
    <w:rsid w:val="00495CEA"/>
    <w:rsid w:val="004B2298"/>
    <w:rsid w:val="004C0B86"/>
    <w:rsid w:val="004D376E"/>
    <w:rsid w:val="004E0728"/>
    <w:rsid w:val="004E19AF"/>
    <w:rsid w:val="004E2C96"/>
    <w:rsid w:val="00525790"/>
    <w:rsid w:val="00525BED"/>
    <w:rsid w:val="00527FC3"/>
    <w:rsid w:val="005363BD"/>
    <w:rsid w:val="005428D1"/>
    <w:rsid w:val="00547C73"/>
    <w:rsid w:val="00552D62"/>
    <w:rsid w:val="0055444C"/>
    <w:rsid w:val="00572466"/>
    <w:rsid w:val="00583EB2"/>
    <w:rsid w:val="00585489"/>
    <w:rsid w:val="005A7749"/>
    <w:rsid w:val="005A7930"/>
    <w:rsid w:val="005C36E0"/>
    <w:rsid w:val="005C5C6F"/>
    <w:rsid w:val="005D0CC0"/>
    <w:rsid w:val="005D6B45"/>
    <w:rsid w:val="005E6FFD"/>
    <w:rsid w:val="005F1376"/>
    <w:rsid w:val="005F64DE"/>
    <w:rsid w:val="0060061D"/>
    <w:rsid w:val="006017C6"/>
    <w:rsid w:val="006032EC"/>
    <w:rsid w:val="00615559"/>
    <w:rsid w:val="006218C7"/>
    <w:rsid w:val="00623F6D"/>
    <w:rsid w:val="006250C8"/>
    <w:rsid w:val="0062674C"/>
    <w:rsid w:val="00631B94"/>
    <w:rsid w:val="0064428C"/>
    <w:rsid w:val="00660256"/>
    <w:rsid w:val="00674F57"/>
    <w:rsid w:val="006768AB"/>
    <w:rsid w:val="00677E11"/>
    <w:rsid w:val="00681E6F"/>
    <w:rsid w:val="00685C20"/>
    <w:rsid w:val="00687FC4"/>
    <w:rsid w:val="00691616"/>
    <w:rsid w:val="00694133"/>
    <w:rsid w:val="006947A1"/>
    <w:rsid w:val="006A22E8"/>
    <w:rsid w:val="006A2829"/>
    <w:rsid w:val="006A7B76"/>
    <w:rsid w:val="006B1A69"/>
    <w:rsid w:val="006B24CF"/>
    <w:rsid w:val="006C11BF"/>
    <w:rsid w:val="006D665F"/>
    <w:rsid w:val="006E348E"/>
    <w:rsid w:val="006E77FE"/>
    <w:rsid w:val="006F3CB8"/>
    <w:rsid w:val="00701807"/>
    <w:rsid w:val="00702819"/>
    <w:rsid w:val="00703CE7"/>
    <w:rsid w:val="007107D1"/>
    <w:rsid w:val="007114E4"/>
    <w:rsid w:val="007132B1"/>
    <w:rsid w:val="00724778"/>
    <w:rsid w:val="0073144F"/>
    <w:rsid w:val="00736E70"/>
    <w:rsid w:val="007502DA"/>
    <w:rsid w:val="00751901"/>
    <w:rsid w:val="007536AD"/>
    <w:rsid w:val="007551DE"/>
    <w:rsid w:val="007665CA"/>
    <w:rsid w:val="00775105"/>
    <w:rsid w:val="00777433"/>
    <w:rsid w:val="00777986"/>
    <w:rsid w:val="00793189"/>
    <w:rsid w:val="00796038"/>
    <w:rsid w:val="007A00A5"/>
    <w:rsid w:val="007A05D7"/>
    <w:rsid w:val="007A27F7"/>
    <w:rsid w:val="007A580B"/>
    <w:rsid w:val="007B6DBD"/>
    <w:rsid w:val="007C7999"/>
    <w:rsid w:val="007C7D32"/>
    <w:rsid w:val="007D6ACC"/>
    <w:rsid w:val="007E0F95"/>
    <w:rsid w:val="00803F65"/>
    <w:rsid w:val="00814AB1"/>
    <w:rsid w:val="00827A87"/>
    <w:rsid w:val="008322B6"/>
    <w:rsid w:val="008353FB"/>
    <w:rsid w:val="00835F27"/>
    <w:rsid w:val="00837C59"/>
    <w:rsid w:val="00843E3C"/>
    <w:rsid w:val="00856FCA"/>
    <w:rsid w:val="00860B40"/>
    <w:rsid w:val="008624BC"/>
    <w:rsid w:val="00863D69"/>
    <w:rsid w:val="00865C8F"/>
    <w:rsid w:val="0087438A"/>
    <w:rsid w:val="008743C8"/>
    <w:rsid w:val="00882361"/>
    <w:rsid w:val="0088642A"/>
    <w:rsid w:val="00894A30"/>
    <w:rsid w:val="0089611A"/>
    <w:rsid w:val="00896C08"/>
    <w:rsid w:val="008B6BBC"/>
    <w:rsid w:val="008B762F"/>
    <w:rsid w:val="008C038A"/>
    <w:rsid w:val="008C58DF"/>
    <w:rsid w:val="008C70B0"/>
    <w:rsid w:val="008D282C"/>
    <w:rsid w:val="008D30F7"/>
    <w:rsid w:val="008D497F"/>
    <w:rsid w:val="008D7271"/>
    <w:rsid w:val="008E5A3D"/>
    <w:rsid w:val="008F151B"/>
    <w:rsid w:val="008F55C8"/>
    <w:rsid w:val="008F7A8B"/>
    <w:rsid w:val="009015C3"/>
    <w:rsid w:val="00907FC4"/>
    <w:rsid w:val="00920664"/>
    <w:rsid w:val="00920CBB"/>
    <w:rsid w:val="00920F32"/>
    <w:rsid w:val="0092499E"/>
    <w:rsid w:val="00935468"/>
    <w:rsid w:val="00953A68"/>
    <w:rsid w:val="009550CA"/>
    <w:rsid w:val="00973AC7"/>
    <w:rsid w:val="0097460B"/>
    <w:rsid w:val="009756BB"/>
    <w:rsid w:val="00981D4C"/>
    <w:rsid w:val="00982C06"/>
    <w:rsid w:val="009853B3"/>
    <w:rsid w:val="009948BF"/>
    <w:rsid w:val="009A2F46"/>
    <w:rsid w:val="009A33FE"/>
    <w:rsid w:val="009B3C5C"/>
    <w:rsid w:val="009C2F0A"/>
    <w:rsid w:val="009C7A81"/>
    <w:rsid w:val="009D41AF"/>
    <w:rsid w:val="009D4775"/>
    <w:rsid w:val="009E03E2"/>
    <w:rsid w:val="009E1318"/>
    <w:rsid w:val="009F1E76"/>
    <w:rsid w:val="009F2D78"/>
    <w:rsid w:val="009F4118"/>
    <w:rsid w:val="009F675C"/>
    <w:rsid w:val="00A13C9E"/>
    <w:rsid w:val="00A16D7E"/>
    <w:rsid w:val="00A16DC2"/>
    <w:rsid w:val="00A22F9A"/>
    <w:rsid w:val="00A32479"/>
    <w:rsid w:val="00A5386D"/>
    <w:rsid w:val="00A54313"/>
    <w:rsid w:val="00A579D0"/>
    <w:rsid w:val="00A6155D"/>
    <w:rsid w:val="00A62D64"/>
    <w:rsid w:val="00A66F30"/>
    <w:rsid w:val="00A73AD1"/>
    <w:rsid w:val="00A74A1F"/>
    <w:rsid w:val="00A843FB"/>
    <w:rsid w:val="00AA2E87"/>
    <w:rsid w:val="00AA72BB"/>
    <w:rsid w:val="00AC21FE"/>
    <w:rsid w:val="00AC3ED4"/>
    <w:rsid w:val="00AC7547"/>
    <w:rsid w:val="00AE11D6"/>
    <w:rsid w:val="00AF0B4A"/>
    <w:rsid w:val="00AF241F"/>
    <w:rsid w:val="00B0406E"/>
    <w:rsid w:val="00B057D3"/>
    <w:rsid w:val="00B10D87"/>
    <w:rsid w:val="00B23F50"/>
    <w:rsid w:val="00B36679"/>
    <w:rsid w:val="00B45E69"/>
    <w:rsid w:val="00B55155"/>
    <w:rsid w:val="00B57BAC"/>
    <w:rsid w:val="00B625E3"/>
    <w:rsid w:val="00B717B1"/>
    <w:rsid w:val="00B73862"/>
    <w:rsid w:val="00B77064"/>
    <w:rsid w:val="00B84485"/>
    <w:rsid w:val="00B872F1"/>
    <w:rsid w:val="00BA1B6A"/>
    <w:rsid w:val="00BA6EC5"/>
    <w:rsid w:val="00BA7E66"/>
    <w:rsid w:val="00BB78F1"/>
    <w:rsid w:val="00BC6C8B"/>
    <w:rsid w:val="00BD7021"/>
    <w:rsid w:val="00BD7AEB"/>
    <w:rsid w:val="00BE1CB4"/>
    <w:rsid w:val="00C00F9C"/>
    <w:rsid w:val="00C03F12"/>
    <w:rsid w:val="00C13044"/>
    <w:rsid w:val="00C154C3"/>
    <w:rsid w:val="00C15BDD"/>
    <w:rsid w:val="00C16560"/>
    <w:rsid w:val="00C16988"/>
    <w:rsid w:val="00C24180"/>
    <w:rsid w:val="00C30C2D"/>
    <w:rsid w:val="00C33533"/>
    <w:rsid w:val="00C3618B"/>
    <w:rsid w:val="00C37AB1"/>
    <w:rsid w:val="00C37CE0"/>
    <w:rsid w:val="00C41E32"/>
    <w:rsid w:val="00C5693F"/>
    <w:rsid w:val="00C56B4F"/>
    <w:rsid w:val="00C64570"/>
    <w:rsid w:val="00C67353"/>
    <w:rsid w:val="00C968A4"/>
    <w:rsid w:val="00CA5A59"/>
    <w:rsid w:val="00CB3218"/>
    <w:rsid w:val="00CC0239"/>
    <w:rsid w:val="00CC6BFA"/>
    <w:rsid w:val="00CD1F5E"/>
    <w:rsid w:val="00CD5289"/>
    <w:rsid w:val="00CE5D6E"/>
    <w:rsid w:val="00CF0FD6"/>
    <w:rsid w:val="00CF4C40"/>
    <w:rsid w:val="00D0180F"/>
    <w:rsid w:val="00D03E21"/>
    <w:rsid w:val="00D06FDB"/>
    <w:rsid w:val="00D1500D"/>
    <w:rsid w:val="00D224B6"/>
    <w:rsid w:val="00D25467"/>
    <w:rsid w:val="00D320B6"/>
    <w:rsid w:val="00D36B80"/>
    <w:rsid w:val="00D438C2"/>
    <w:rsid w:val="00D444FA"/>
    <w:rsid w:val="00D55C25"/>
    <w:rsid w:val="00D6693A"/>
    <w:rsid w:val="00D701B5"/>
    <w:rsid w:val="00D772DE"/>
    <w:rsid w:val="00D80CC4"/>
    <w:rsid w:val="00D8369F"/>
    <w:rsid w:val="00DA4884"/>
    <w:rsid w:val="00DB2EFA"/>
    <w:rsid w:val="00DD3589"/>
    <w:rsid w:val="00DE60B4"/>
    <w:rsid w:val="00DF04A6"/>
    <w:rsid w:val="00E02CB1"/>
    <w:rsid w:val="00E06AB2"/>
    <w:rsid w:val="00E31675"/>
    <w:rsid w:val="00E44BAB"/>
    <w:rsid w:val="00E45BBA"/>
    <w:rsid w:val="00E47689"/>
    <w:rsid w:val="00E62E49"/>
    <w:rsid w:val="00E655B8"/>
    <w:rsid w:val="00E70E6C"/>
    <w:rsid w:val="00E725CD"/>
    <w:rsid w:val="00E92BC5"/>
    <w:rsid w:val="00EA00F8"/>
    <w:rsid w:val="00EA2CCB"/>
    <w:rsid w:val="00EA7452"/>
    <w:rsid w:val="00EB1984"/>
    <w:rsid w:val="00EB1F5B"/>
    <w:rsid w:val="00EB6EDA"/>
    <w:rsid w:val="00EC1ED0"/>
    <w:rsid w:val="00ED42C8"/>
    <w:rsid w:val="00ED4BCB"/>
    <w:rsid w:val="00ED7F42"/>
    <w:rsid w:val="00EE15EB"/>
    <w:rsid w:val="00EE1E05"/>
    <w:rsid w:val="00EF4994"/>
    <w:rsid w:val="00F05BB0"/>
    <w:rsid w:val="00F131BC"/>
    <w:rsid w:val="00F20A5B"/>
    <w:rsid w:val="00F272AA"/>
    <w:rsid w:val="00F274F0"/>
    <w:rsid w:val="00F33AD9"/>
    <w:rsid w:val="00F41EAD"/>
    <w:rsid w:val="00F43B7D"/>
    <w:rsid w:val="00F444F4"/>
    <w:rsid w:val="00F52433"/>
    <w:rsid w:val="00F54762"/>
    <w:rsid w:val="00F61975"/>
    <w:rsid w:val="00F66484"/>
    <w:rsid w:val="00F70EDB"/>
    <w:rsid w:val="00F84662"/>
    <w:rsid w:val="00F96345"/>
    <w:rsid w:val="00FA2A8A"/>
    <w:rsid w:val="00FA72B1"/>
    <w:rsid w:val="00FB3125"/>
    <w:rsid w:val="00FC7965"/>
    <w:rsid w:val="00FE78BD"/>
    <w:rsid w:val="00FF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DB49D1F"/>
  <w15:chartTrackingRefBased/>
  <w15:docId w15:val="{AEB33CFB-EEAD-4B85-9CCB-738FAF94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B1A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3029FD"/>
    <w:pPr>
      <w:keepNext/>
      <w:spacing w:after="120" w:line="260" w:lineRule="atLeast"/>
      <w:outlineLvl w:val="1"/>
    </w:pPr>
    <w:rPr>
      <w:rFonts w:ascii="Arial" w:hAnsi="Arial" w:cs="Arial"/>
      <w:b/>
      <w:bCs/>
      <w:iCs/>
      <w:color w:val="6D6E71"/>
      <w:sz w:val="24"/>
      <w:szCs w:val="28"/>
      <w:lang w:val="en-AU"/>
    </w:rPr>
  </w:style>
  <w:style w:type="paragraph" w:styleId="Heading3">
    <w:name w:val="heading 3"/>
    <w:basedOn w:val="Normal"/>
    <w:next w:val="Normal"/>
    <w:link w:val="Heading3Char"/>
    <w:uiPriority w:val="9"/>
    <w:semiHidden/>
    <w:unhideWhenUsed/>
    <w:qFormat/>
    <w:rsid w:val="005257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202D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8DF"/>
    <w:pPr>
      <w:spacing w:after="0" w:line="240" w:lineRule="auto"/>
    </w:p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shd w:val="clear" w:color="auto" w:fill="F7CAAC" w:themeFill="accent2" w:themeFillTint="66"/>
    </w:tcPr>
  </w:style>
  <w:style w:type="paragraph" w:styleId="Header">
    <w:name w:val="header"/>
    <w:basedOn w:val="Normal"/>
    <w:link w:val="HeaderChar"/>
    <w:uiPriority w:val="99"/>
    <w:unhideWhenUsed/>
    <w:rsid w:val="0034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E0F"/>
  </w:style>
  <w:style w:type="paragraph" w:styleId="Footer">
    <w:name w:val="footer"/>
    <w:basedOn w:val="Normal"/>
    <w:link w:val="FooterChar"/>
    <w:uiPriority w:val="99"/>
    <w:unhideWhenUsed/>
    <w:rsid w:val="0034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E0F"/>
  </w:style>
  <w:style w:type="paragraph" w:styleId="ListParagraph">
    <w:name w:val="List Paragraph"/>
    <w:basedOn w:val="Normal"/>
    <w:link w:val="ListParagraphChar"/>
    <w:uiPriority w:val="34"/>
    <w:qFormat/>
    <w:rsid w:val="00C33533"/>
    <w:pPr>
      <w:ind w:left="720"/>
      <w:contextualSpacing/>
    </w:pPr>
  </w:style>
  <w:style w:type="character" w:customStyle="1" w:styleId="Heading2Char">
    <w:name w:val="Heading 2 Char"/>
    <w:basedOn w:val="DefaultParagraphFont"/>
    <w:link w:val="Heading2"/>
    <w:uiPriority w:val="1"/>
    <w:rsid w:val="003029FD"/>
    <w:rPr>
      <w:rFonts w:ascii="Arial" w:hAnsi="Arial" w:cs="Arial"/>
      <w:b/>
      <w:bCs/>
      <w:iCs/>
      <w:color w:val="6D6E71"/>
      <w:sz w:val="24"/>
      <w:szCs w:val="28"/>
      <w:lang w:val="en-AU"/>
    </w:rPr>
  </w:style>
  <w:style w:type="table" w:customStyle="1" w:styleId="PSCPurple">
    <w:name w:val="PSC_Purple"/>
    <w:basedOn w:val="TableNormal"/>
    <w:uiPriority w:val="99"/>
    <w:rsid w:val="003029FD"/>
    <w:pPr>
      <w:spacing w:after="0" w:line="240" w:lineRule="auto"/>
    </w:pPr>
    <w:rPr>
      <w:rFonts w:ascii="Arial"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029FD"/>
    <w:pPr>
      <w:spacing w:before="40" w:after="40" w:line="280" w:lineRule="atLeast"/>
    </w:pPr>
    <w:rPr>
      <w:rFonts w:ascii="Arial" w:hAnsi="Arial" w:cs="Times New Roman"/>
      <w:sz w:val="20"/>
      <w:szCs w:val="20"/>
      <w:lang w:val="en-AU"/>
    </w:rPr>
  </w:style>
  <w:style w:type="paragraph" w:customStyle="1" w:styleId="TableTextWhite">
    <w:name w:val="Table_Text_White"/>
    <w:basedOn w:val="Normal"/>
    <w:qFormat/>
    <w:rsid w:val="003029FD"/>
    <w:pPr>
      <w:spacing w:before="40" w:after="40" w:line="280" w:lineRule="atLeast"/>
    </w:pPr>
    <w:rPr>
      <w:rFonts w:ascii="Arial" w:hAnsi="Arial" w:cs="Times New Roman"/>
      <w:b/>
      <w:color w:val="FFFFFF"/>
      <w:szCs w:val="20"/>
      <w:lang w:val="en-AU"/>
    </w:rPr>
  </w:style>
  <w:style w:type="paragraph" w:styleId="ListBullet">
    <w:name w:val="List Bullet"/>
    <w:basedOn w:val="Normal"/>
    <w:uiPriority w:val="2"/>
    <w:qFormat/>
    <w:rsid w:val="003029FD"/>
    <w:pPr>
      <w:numPr>
        <w:numId w:val="1"/>
      </w:numPr>
      <w:tabs>
        <w:tab w:val="num" w:pos="284"/>
      </w:tabs>
      <w:spacing w:after="0" w:line="280" w:lineRule="atLeast"/>
      <w:ind w:left="284" w:hanging="284"/>
    </w:pPr>
    <w:rPr>
      <w:rFonts w:ascii="Georgia" w:hAnsi="Georgia" w:cs="Times New Roman"/>
      <w:szCs w:val="20"/>
      <w:lang w:val="en-AU"/>
    </w:rPr>
  </w:style>
  <w:style w:type="paragraph" w:customStyle="1" w:styleId="TableBullet">
    <w:name w:val="Table Bullet"/>
    <w:basedOn w:val="ListBullet"/>
    <w:qFormat/>
    <w:rsid w:val="003029FD"/>
    <w:pPr>
      <w:tabs>
        <w:tab w:val="clear" w:pos="284"/>
        <w:tab w:val="num" w:pos="360"/>
      </w:tabs>
      <w:ind w:left="360" w:hanging="360"/>
    </w:pPr>
    <w:rPr>
      <w:rFonts w:ascii="Arial" w:hAnsi="Arial"/>
      <w:sz w:val="20"/>
    </w:rPr>
  </w:style>
  <w:style w:type="paragraph" w:styleId="Title">
    <w:name w:val="Title"/>
    <w:basedOn w:val="Normal"/>
    <w:next w:val="Normal"/>
    <w:link w:val="TitleChar"/>
    <w:uiPriority w:val="14"/>
    <w:rsid w:val="00482085"/>
    <w:pPr>
      <w:autoSpaceDE w:val="0"/>
      <w:autoSpaceDN w:val="0"/>
      <w:adjustRightInd w:val="0"/>
      <w:spacing w:after="0" w:line="448" w:lineRule="atLeast"/>
      <w:textAlignment w:val="center"/>
    </w:pPr>
    <w:rPr>
      <w:rFonts w:ascii="Georgia" w:hAnsi="Georgia" w:cs="Georgia"/>
      <w:b/>
      <w:bCs/>
      <w:color w:val="000000"/>
      <w:sz w:val="42"/>
      <w:szCs w:val="42"/>
    </w:rPr>
  </w:style>
  <w:style w:type="character" w:customStyle="1" w:styleId="TitleChar">
    <w:name w:val="Title Char"/>
    <w:basedOn w:val="DefaultParagraphFont"/>
    <w:link w:val="Title"/>
    <w:uiPriority w:val="14"/>
    <w:rsid w:val="00482085"/>
    <w:rPr>
      <w:rFonts w:ascii="Georgia" w:hAnsi="Georgia" w:cs="Georgia"/>
      <w:b/>
      <w:bCs/>
      <w:color w:val="000000"/>
      <w:sz w:val="42"/>
      <w:szCs w:val="42"/>
    </w:rPr>
  </w:style>
  <w:style w:type="character" w:customStyle="1" w:styleId="Heading1Char">
    <w:name w:val="Heading 1 Char"/>
    <w:basedOn w:val="DefaultParagraphFont"/>
    <w:link w:val="Heading1"/>
    <w:uiPriority w:val="99"/>
    <w:rsid w:val="006B1A69"/>
    <w:rPr>
      <w:rFonts w:asciiTheme="majorHAnsi" w:eastAsiaTheme="majorEastAsia" w:hAnsiTheme="majorHAnsi" w:cstheme="majorBidi"/>
      <w:color w:val="2F5496" w:themeColor="accent1" w:themeShade="BF"/>
      <w:sz w:val="32"/>
      <w:szCs w:val="32"/>
    </w:rPr>
  </w:style>
  <w:style w:type="table" w:styleId="TableColumns2">
    <w:name w:val="Table Columns 2"/>
    <w:basedOn w:val="TableNormal"/>
    <w:rsid w:val="006B1A69"/>
    <w:pPr>
      <w:spacing w:before="60" w:after="60" w:line="276" w:lineRule="auto"/>
    </w:pPr>
    <w:rPr>
      <w:rFonts w:ascii="Arial" w:eastAsia="Arial Unicode MS" w:hAnsi="Arial" w:cs="Times New Roman"/>
      <w:bCs/>
      <w:sz w:val="23"/>
      <w:szCs w:val="20"/>
      <w:lang w:val="en-AU" w:eastAsia="en-AU"/>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tcBorders>
          <w:top w:val="nil"/>
          <w:left w:val="nil"/>
          <w:bottom w:val="nil"/>
          <w:right w:val="nil"/>
          <w:insideH w:val="nil"/>
          <w:insideV w:val="nil"/>
        </w:tcBorders>
        <w:shd w:val="clear" w:color="auto" w:fill="003767"/>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F6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8C"/>
    <w:rPr>
      <w:rFonts w:ascii="Segoe UI" w:hAnsi="Segoe UI" w:cs="Segoe UI"/>
      <w:sz w:val="18"/>
      <w:szCs w:val="18"/>
    </w:rPr>
  </w:style>
  <w:style w:type="paragraph" w:styleId="NormalWeb">
    <w:name w:val="Normal (Web)"/>
    <w:basedOn w:val="Normal"/>
    <w:unhideWhenUsed/>
    <w:rsid w:val="0012658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9853B3"/>
    <w:rPr>
      <w:sz w:val="16"/>
      <w:szCs w:val="16"/>
    </w:rPr>
  </w:style>
  <w:style w:type="paragraph" w:styleId="CommentText">
    <w:name w:val="annotation text"/>
    <w:basedOn w:val="Normal"/>
    <w:link w:val="CommentTextChar"/>
    <w:uiPriority w:val="99"/>
    <w:semiHidden/>
    <w:unhideWhenUsed/>
    <w:rsid w:val="009853B3"/>
    <w:pPr>
      <w:spacing w:line="240" w:lineRule="auto"/>
    </w:pPr>
    <w:rPr>
      <w:sz w:val="20"/>
      <w:szCs w:val="20"/>
    </w:rPr>
  </w:style>
  <w:style w:type="character" w:customStyle="1" w:styleId="CommentTextChar">
    <w:name w:val="Comment Text Char"/>
    <w:basedOn w:val="DefaultParagraphFont"/>
    <w:link w:val="CommentText"/>
    <w:uiPriority w:val="99"/>
    <w:semiHidden/>
    <w:rsid w:val="009853B3"/>
    <w:rPr>
      <w:sz w:val="20"/>
      <w:szCs w:val="20"/>
    </w:rPr>
  </w:style>
  <w:style w:type="paragraph" w:styleId="CommentSubject">
    <w:name w:val="annotation subject"/>
    <w:basedOn w:val="CommentText"/>
    <w:next w:val="CommentText"/>
    <w:link w:val="CommentSubjectChar"/>
    <w:uiPriority w:val="99"/>
    <w:semiHidden/>
    <w:unhideWhenUsed/>
    <w:rsid w:val="009853B3"/>
    <w:rPr>
      <w:b/>
      <w:bCs/>
    </w:rPr>
  </w:style>
  <w:style w:type="character" w:customStyle="1" w:styleId="CommentSubjectChar">
    <w:name w:val="Comment Subject Char"/>
    <w:basedOn w:val="CommentTextChar"/>
    <w:link w:val="CommentSubject"/>
    <w:uiPriority w:val="99"/>
    <w:semiHidden/>
    <w:rsid w:val="009853B3"/>
    <w:rPr>
      <w:b/>
      <w:bCs/>
      <w:sz w:val="20"/>
      <w:szCs w:val="20"/>
    </w:rPr>
  </w:style>
  <w:style w:type="character" w:customStyle="1" w:styleId="Heading6Char">
    <w:name w:val="Heading 6 Char"/>
    <w:basedOn w:val="DefaultParagraphFont"/>
    <w:link w:val="Heading6"/>
    <w:uiPriority w:val="99"/>
    <w:semiHidden/>
    <w:rsid w:val="00202D7A"/>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rsid w:val="009C7A81"/>
    <w:pPr>
      <w:widowControl w:val="0"/>
      <w:spacing w:after="0" w:line="240" w:lineRule="auto"/>
      <w:ind w:left="218"/>
    </w:pPr>
    <w:rPr>
      <w:rFonts w:ascii="Verdana" w:eastAsia="Calibri" w:hAnsi="Verdana" w:cs="Verdana"/>
      <w:sz w:val="20"/>
      <w:szCs w:val="20"/>
    </w:rPr>
  </w:style>
  <w:style w:type="character" w:customStyle="1" w:styleId="BodyTextChar">
    <w:name w:val="Body Text Char"/>
    <w:basedOn w:val="DefaultParagraphFont"/>
    <w:link w:val="BodyText"/>
    <w:uiPriority w:val="99"/>
    <w:rsid w:val="009C7A81"/>
    <w:rPr>
      <w:rFonts w:ascii="Verdana" w:eastAsia="Calibri" w:hAnsi="Verdana" w:cs="Verdana"/>
      <w:sz w:val="20"/>
      <w:szCs w:val="20"/>
    </w:rPr>
  </w:style>
  <w:style w:type="table" w:customStyle="1" w:styleId="TableGrid0">
    <w:name w:val="TableGrid"/>
    <w:rsid w:val="009C7A81"/>
    <w:pPr>
      <w:spacing w:after="0" w:line="240" w:lineRule="auto"/>
    </w:pPr>
    <w:rPr>
      <w:rFonts w:eastAsiaTheme="minorEastAsia"/>
      <w:lang w:val="en-AU" w:eastAsia="en-AU"/>
    </w:rPr>
    <w:tblPr>
      <w:tblCellMar>
        <w:top w:w="0" w:type="dxa"/>
        <w:left w:w="0" w:type="dxa"/>
        <w:bottom w:w="0" w:type="dxa"/>
        <w:right w:w="0" w:type="dxa"/>
      </w:tblCellMar>
    </w:tblPr>
  </w:style>
  <w:style w:type="paragraph" w:styleId="NoSpacing">
    <w:name w:val="No Spacing"/>
    <w:uiPriority w:val="1"/>
    <w:qFormat/>
    <w:rsid w:val="001E6CCC"/>
    <w:pPr>
      <w:spacing w:after="0" w:line="240" w:lineRule="auto"/>
    </w:pPr>
    <w:rPr>
      <w:lang w:val="en-AU"/>
    </w:rPr>
  </w:style>
  <w:style w:type="character" w:customStyle="1" w:styleId="Heading3Char">
    <w:name w:val="Heading 3 Char"/>
    <w:basedOn w:val="DefaultParagraphFont"/>
    <w:link w:val="Heading3"/>
    <w:uiPriority w:val="9"/>
    <w:semiHidden/>
    <w:rsid w:val="005257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25790"/>
    <w:rPr>
      <w:color w:val="0563C1" w:themeColor="hyperlink"/>
      <w:u w:val="single"/>
    </w:rPr>
  </w:style>
  <w:style w:type="character" w:customStyle="1" w:styleId="ListParagraphChar">
    <w:name w:val="List Paragraph Char"/>
    <w:link w:val="ListParagraph"/>
    <w:uiPriority w:val="34"/>
    <w:locked/>
    <w:rsid w:val="00287F5E"/>
  </w:style>
  <w:style w:type="character" w:styleId="UnresolvedMention">
    <w:name w:val="Unresolved Mention"/>
    <w:basedOn w:val="DefaultParagraphFont"/>
    <w:uiPriority w:val="99"/>
    <w:semiHidden/>
    <w:unhideWhenUsed/>
    <w:rsid w:val="008353FB"/>
    <w:rPr>
      <w:color w:val="605E5C"/>
      <w:shd w:val="clear" w:color="auto" w:fill="E1DFDD"/>
    </w:rPr>
  </w:style>
  <w:style w:type="table" w:styleId="TableGridLight">
    <w:name w:val="Grid Table Light"/>
    <w:basedOn w:val="TableNormal"/>
    <w:uiPriority w:val="40"/>
    <w:rsid w:val="00EE15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v.org.au" TargetMode="External"/><Relationship Id="rId5" Type="http://schemas.openxmlformats.org/officeDocument/2006/relationships/styles" Target="styles.xml"/><Relationship Id="rId10" Type="http://schemas.openxmlformats.org/officeDocument/2006/relationships/hyperlink" Target="http://www.cnv.org.au/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33C39A3956D49A620DE7B493F7086" ma:contentTypeVersion="4" ma:contentTypeDescription="Create a new document." ma:contentTypeScope="" ma:versionID="52b967cc46384ce09ae328ed229570a4">
  <xsd:schema xmlns:xsd="http://www.w3.org/2001/XMLSchema" xmlns:xs="http://www.w3.org/2001/XMLSchema" xmlns:p="http://schemas.microsoft.com/office/2006/metadata/properties" xmlns:ns2="955aef38-86c8-4668-87ba-4b5f4e3a5f1d" targetNamespace="http://schemas.microsoft.com/office/2006/metadata/properties" ma:root="true" ma:fieldsID="d02b1d36d65abab2adfd7859f9825700" ns2:_="">
    <xsd:import namespace="955aef38-86c8-4668-87ba-4b5f4e3a5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aef38-86c8-4668-87ba-4b5f4e3a5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1BE08-5782-4E03-B8AA-BBA528105E47}">
  <ds:schemaRefs>
    <ds:schemaRef ds:uri="http://schemas.microsoft.com/sharepoint/v3/contenttype/forms"/>
  </ds:schemaRefs>
</ds:datastoreItem>
</file>

<file path=customXml/itemProps2.xml><?xml version="1.0" encoding="utf-8"?>
<ds:datastoreItem xmlns:ds="http://schemas.openxmlformats.org/officeDocument/2006/customXml" ds:itemID="{D609BBC3-1D10-4058-8B96-6CD2FB1DD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aef38-86c8-4668-87ba-4b5f4e3a5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8BA26-65B4-4300-96E3-99627983B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2802</Words>
  <Characters>17066</Characters>
  <Application>Microsoft Office Word</Application>
  <DocSecurity>0</DocSecurity>
  <Lines>355</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Davies</dc:creator>
  <cp:keywords/>
  <dc:description/>
  <cp:lastModifiedBy>Michelle Roberts</cp:lastModifiedBy>
  <cp:revision>7</cp:revision>
  <cp:lastPrinted>2020-10-30T00:19:00Z</cp:lastPrinted>
  <dcterms:created xsi:type="dcterms:W3CDTF">2022-06-28T00:17:00Z</dcterms:created>
  <dcterms:modified xsi:type="dcterms:W3CDTF">2022-11-04T04:15:00Z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0x010100EA233C39A3956D49A620DE7B493F7086</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